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xml" ContentType="application/vnd.openxmlformats-officedocument.wordprocessingml.header+xml"/>
  <Override PartName="/word/footer32.xml" ContentType="application/vnd.openxmlformats-officedocument.wordprocessingml.footer+xml"/>
  <Override PartName="/word/header4.xml" ContentType="application/vnd.openxmlformats-officedocument.wordprocessingml.header+xml"/>
  <Override PartName="/word/footer33.xml" ContentType="application/vnd.openxmlformats-officedocument.wordprocessingml.footer+xml"/>
  <Override PartName="/word/header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8628C" w14:textId="77777777" w:rsidR="00136A48" w:rsidRPr="002E43C4" w:rsidRDefault="00136A48" w:rsidP="00136A48">
      <w:pPr>
        <w:pStyle w:val="berschrift1"/>
        <w:spacing w:after="400"/>
        <w:ind w:left="0"/>
        <w:jc w:val="center"/>
        <w:rPr>
          <w:rFonts w:ascii="Charis SIL" w:hAnsi="Charis SIL" w:cs="Charis SIL"/>
          <w:smallCaps/>
          <w:sz w:val="36"/>
          <w:szCs w:val="22"/>
          <w:lang w:val="en-GB"/>
        </w:rPr>
      </w:pPr>
      <w:bookmarkStart w:id="0" w:name="_Toc41391827"/>
      <w:bookmarkStart w:id="1" w:name="_Toc43124377"/>
      <w:bookmarkStart w:id="2" w:name="_Toc132531059"/>
      <w:r w:rsidRPr="002E43C4">
        <w:rPr>
          <w:rFonts w:ascii="Charis SIL" w:hAnsi="Charis SIL" w:cs="Charis SIL"/>
          <w:smallCaps/>
          <w:sz w:val="36"/>
          <w:szCs w:val="22"/>
          <w:lang w:val="en-GB"/>
        </w:rPr>
        <w:t>Introduction</w:t>
      </w:r>
      <w:bookmarkEnd w:id="0"/>
      <w:bookmarkEnd w:id="1"/>
      <w:bookmarkEnd w:id="2"/>
    </w:p>
    <w:p w14:paraId="6E298D91" w14:textId="77777777" w:rsidR="00136A48" w:rsidRPr="00CA4D96" w:rsidRDefault="00136A48" w:rsidP="004B787F">
      <w:pPr>
        <w:pStyle w:val="Formatvorlage2"/>
      </w:pPr>
      <w:bookmarkStart w:id="3" w:name="_Toc132531060"/>
      <w:r w:rsidRPr="00CA4D96">
        <w:t>1. Codicology</w:t>
      </w:r>
      <w:bookmarkEnd w:id="3"/>
    </w:p>
    <w:p w14:paraId="4B28E56B" w14:textId="77777777" w:rsidR="00136A48" w:rsidRPr="00CA4D96" w:rsidRDefault="00136A48" w:rsidP="00037F05">
      <w:pPr>
        <w:pStyle w:val="Formatvorlage3"/>
      </w:pPr>
      <w:bookmarkStart w:id="4" w:name="_Toc132531061"/>
      <w:r w:rsidRPr="00CA4D96">
        <w:t>1.1 Physical Description</w:t>
      </w:r>
      <w:bookmarkEnd w:id="4"/>
    </w:p>
    <w:p w14:paraId="7AF60984" w14:textId="77777777" w:rsidR="00136A48" w:rsidRPr="00CA4D96" w:rsidRDefault="00136A48" w:rsidP="00136A48">
      <w:pPr>
        <w:jc w:val="both"/>
        <w:rPr>
          <w:lang w:val="en-GB"/>
        </w:rPr>
      </w:pPr>
      <w:r w:rsidRPr="00CA4D96">
        <w:rPr>
          <w:lang w:val="en-GB"/>
        </w:rPr>
        <w:t xml:space="preserve">The manuscript, TR-Iüne 214-12, is currently being preserved in the Nadir Eserler Kütüphanesi at Istanbul University. The notebook is in landscape format (opens from the shorter side) and thus the pages allow for more characters to be written out horizontally. It has a hard cover made of brown/purple paper and there are pastedowns of black paper on both front and back covers. The measurements of the binding are 24 x 15 cm. There is a white sticker adhered to the cover spine with the numbering of ‘Y/2’ which also could be read as ‘Y12’ due to overall worn condition of the binding. Since the other Hampartsum </w:t>
      </w:r>
      <w:proofErr w:type="spellStart"/>
      <w:r w:rsidRPr="00CA4D96">
        <w:rPr>
          <w:lang w:val="en-GB"/>
        </w:rPr>
        <w:t>mss.</w:t>
      </w:r>
      <w:proofErr w:type="spellEnd"/>
      <w:r w:rsidRPr="00CA4D96">
        <w:rPr>
          <w:lang w:val="en-GB"/>
        </w:rPr>
        <w:t xml:space="preserve"> in the same library also have similar stickers featuring Y, slash (/), and a numbering respectively, it is more likely to be read as ‘Y/2’. The manuscript has a sewn spine and so the pages are folded and stitched with a red yarn, while a few of the pages (pp. [vi], 57, 134) appear to be pastedowns on the original leaves. The manuscript also has green front and back flyleaves, which seem to have been glued to the inner sides of the front and back covers.</w:t>
      </w:r>
    </w:p>
    <w:p w14:paraId="4BD81061" w14:textId="05A3477D" w:rsidR="00136A48" w:rsidRPr="00CA4D96" w:rsidRDefault="00136A48" w:rsidP="00037F05">
      <w:pPr>
        <w:pStyle w:val="Formatvorlage3"/>
      </w:pPr>
      <w:bookmarkStart w:id="5" w:name="_Toc132531062"/>
      <w:r w:rsidRPr="00CA4D96">
        <w:t xml:space="preserve">1.2 Layout, </w:t>
      </w:r>
      <w:r w:rsidR="00B53E86">
        <w:t>I</w:t>
      </w:r>
      <w:r w:rsidRPr="00CA4D96">
        <w:t xml:space="preserve">nk and </w:t>
      </w:r>
      <w:r w:rsidR="00B53E86">
        <w:t>S</w:t>
      </w:r>
      <w:r w:rsidRPr="00CA4D96">
        <w:t>cript</w:t>
      </w:r>
      <w:bookmarkEnd w:id="5"/>
    </w:p>
    <w:p w14:paraId="3AF923CB" w14:textId="6DF992A3" w:rsidR="00136A48" w:rsidRPr="00CA4D96" w:rsidRDefault="00136A48" w:rsidP="000D419D">
      <w:pPr>
        <w:jc w:val="both"/>
        <w:rPr>
          <w:lang w:val="en-GB"/>
        </w:rPr>
      </w:pPr>
      <w:r w:rsidRPr="00CA4D96">
        <w:rPr>
          <w:lang w:val="en-GB"/>
        </w:rPr>
        <w:t xml:space="preserve">There are a total of 75 leaves in the manuscript. It seems that the scribe originally left the first two leaves and recto of the third leaf empty and that the manuscript was </w:t>
      </w:r>
      <w:r w:rsidR="00EA4759" w:rsidRPr="00CA4D96">
        <w:rPr>
          <w:lang w:val="en-GB"/>
        </w:rPr>
        <w:t>initially</w:t>
      </w:r>
      <w:r w:rsidRPr="00CA4D96">
        <w:rPr>
          <w:lang w:val="en-GB"/>
        </w:rPr>
        <w:t xml:space="preserve"> written with an index on pp. [vi–v]. Probably after the notebook was filled (pp. 1</w:t>
      </w:r>
      <w:proofErr w:type="gramStart"/>
      <w:r w:rsidRPr="00CA4D96">
        <w:rPr>
          <w:lang w:val="en-GB"/>
        </w:rPr>
        <w:t>–[</w:t>
      </w:r>
      <w:proofErr w:type="gramEnd"/>
      <w:r w:rsidRPr="00CA4D96">
        <w:rPr>
          <w:lang w:val="en-GB"/>
        </w:rPr>
        <w:t>143]), the scribe(s) chose to use the pages that had earlier been intentionally left blank and notated a saz semâî (no. 53) on the verso of the first leaf (p. [</w:t>
      </w:r>
      <w:proofErr w:type="spellStart"/>
      <w:r w:rsidRPr="00CA4D96">
        <w:rPr>
          <w:lang w:val="en-GB"/>
        </w:rPr>
        <w:t>i</w:t>
      </w:r>
      <w:proofErr w:type="spellEnd"/>
      <w:r w:rsidRPr="00CA4D96">
        <w:rPr>
          <w:lang w:val="en-GB"/>
        </w:rPr>
        <w:t xml:space="preserve">]) and a peşrev (no. 54) starting on p. [iv] accordingly.  The peşrev lasts through p. [ii] since it was notated upside-down due to holding the manuscript in the opposite rotation. In contrast to these later additions, at first the manuscript seems to have been written meticulously. In the first piece, the page layout for the notation starts in a standardized form where the scribe set equal page margins both on the left side for the pages on the left and on the right side for the pages on the right. This left room for the scribe to write the titles and hâne numbers. The musical pieces are notated </w:t>
      </w:r>
      <w:proofErr w:type="gramStart"/>
      <w:r w:rsidRPr="00CA4D96">
        <w:rPr>
          <w:lang w:val="en-GB"/>
        </w:rPr>
        <w:t>consecutively</w:t>
      </w:r>
      <w:proofErr w:type="gramEnd"/>
      <w:r w:rsidRPr="00CA4D96">
        <w:rPr>
          <w:lang w:val="en-GB"/>
        </w:rPr>
        <w:t xml:space="preserve"> and the notation fits into nine lines on almost every page. However</w:t>
      </w:r>
      <w:r w:rsidR="00833055">
        <w:rPr>
          <w:lang w:val="en-GB"/>
        </w:rPr>
        <w:t>,</w:t>
      </w:r>
      <w:r w:rsidRPr="00CA4D96">
        <w:rPr>
          <w:lang w:val="en-GB"/>
        </w:rPr>
        <w:t xml:space="preserve"> it can be said that the number of deviations in the page layout increases along the manuscript and that the handwriting gets more disorganized. Accordingly, the manuscript can be sep</w:t>
      </w:r>
      <w:r>
        <w:rPr>
          <w:lang w:val="en-GB"/>
        </w:rPr>
        <w:t>a</w:t>
      </w:r>
      <w:r w:rsidRPr="00CA4D96">
        <w:rPr>
          <w:lang w:val="en-GB"/>
        </w:rPr>
        <w:t>rated into two main sections due to visible scribal deviations in handwriting, stroke width and formatting. In the first section (pp. 1–51), the use of black ink for the Hampartsum pitch and duration signs in standard, whereas all the other elements such as performance instructions,</w:t>
      </w:r>
      <w:r w:rsidR="006F6B78">
        <w:rPr>
          <w:lang w:val="en-GB"/>
        </w:rPr>
        <w:t xml:space="preserve"> </w:t>
      </w:r>
      <w:r w:rsidRPr="00CA4D96">
        <w:rPr>
          <w:lang w:val="en-GB"/>
        </w:rPr>
        <w:t xml:space="preserve">tie signs, division signs, titles and hâne numbers are in red ink. This practice seems to have </w:t>
      </w:r>
      <w:r w:rsidRPr="00CA4D96">
        <w:rPr>
          <w:lang w:val="en-GB"/>
        </w:rPr>
        <w:lastRenderedPageBreak/>
        <w:t xml:space="preserve">been applied to the first 15 pieces almost without exception by the scribe. </w:t>
      </w:r>
      <w:r w:rsidRPr="00101F3E">
        <w:rPr>
          <w:lang w:val="en-GB"/>
        </w:rPr>
        <w:t>Additional</w:t>
      </w:r>
      <w:r w:rsidRPr="00CA4D96">
        <w:rPr>
          <w:lang w:val="en-GB"/>
        </w:rPr>
        <w:t xml:space="preserve"> interventions are </w:t>
      </w:r>
      <w:proofErr w:type="gramStart"/>
      <w:r w:rsidRPr="00CA4D96">
        <w:rPr>
          <w:lang w:val="en-GB"/>
        </w:rPr>
        <w:t>minimal</w:t>
      </w:r>
      <w:proofErr w:type="gramEnd"/>
      <w:r w:rsidRPr="00CA4D96">
        <w:rPr>
          <w:lang w:val="en-GB"/>
        </w:rPr>
        <w:t xml:space="preserve"> and it seems that the scribe usually </w:t>
      </w:r>
      <w:r w:rsidR="00EA4759" w:rsidRPr="00CA4D96">
        <w:rPr>
          <w:lang w:val="en-GB"/>
        </w:rPr>
        <w:t>preferred</w:t>
      </w:r>
      <w:r w:rsidRPr="00CA4D96">
        <w:rPr>
          <w:lang w:val="en-GB"/>
        </w:rPr>
        <w:t xml:space="preserve"> to correct mistakes by erasing rather than scribbling. The stroke width and handwriting style in the notation also suggest that this part was notated by one </w:t>
      </w:r>
      <w:proofErr w:type="gramStart"/>
      <w:r w:rsidRPr="00CA4D96">
        <w:rPr>
          <w:lang w:val="en-GB"/>
        </w:rPr>
        <w:t>particular scribe</w:t>
      </w:r>
      <w:proofErr w:type="gramEnd"/>
      <w:r w:rsidRPr="00CA4D96">
        <w:rPr>
          <w:lang w:val="en-GB"/>
        </w:rPr>
        <w:t xml:space="preserve">. However, p. 52 </w:t>
      </w:r>
      <w:r w:rsidRPr="00101F3E">
        <w:rPr>
          <w:lang w:val="en-GB"/>
        </w:rPr>
        <w:t>marks</w:t>
      </w:r>
      <w:r w:rsidRPr="00CA4D96">
        <w:rPr>
          <w:lang w:val="en-GB"/>
        </w:rPr>
        <w:t xml:space="preserve"> the beginning of another section. The stroke width becomes thinner and there is a visible increase in the number of scribblings due to later corrections. The heading of the first piece (no. 16) of this new section is centered on the first line, instead of in the page margins as the scribe had done previously. Additionally, the shape of the Arabic numeral ‘3’ used to refer to the hânes and used in the pagination differs to the one used in the first part. These changes may indicate a new scribe as supported by the other findings as explained in detail under 1.3. However, there are still a few minor deviations in the later part of this second section. Starting from p. 89 the red ink no longer features in the original layer. There are also many blank pages caused by </w:t>
      </w:r>
      <w:r>
        <w:rPr>
          <w:lang w:val="en-GB"/>
        </w:rPr>
        <w:t>i</w:t>
      </w:r>
      <w:r w:rsidRPr="00CA4D96">
        <w:rPr>
          <w:lang w:val="en-GB"/>
        </w:rPr>
        <w:t xml:space="preserve">ncomplete pieces. This indicates that the scribe(s) probably planned to add the missing hânes later. Other than that, it is possible to say that the handwriting and page layout become much more </w:t>
      </w:r>
      <w:proofErr w:type="gramStart"/>
      <w:r w:rsidRPr="00CA4D96">
        <w:rPr>
          <w:lang w:val="en-GB"/>
        </w:rPr>
        <w:t>disorganized</w:t>
      </w:r>
      <w:proofErr w:type="gramEnd"/>
      <w:r w:rsidRPr="00CA4D96">
        <w:rPr>
          <w:lang w:val="en-GB"/>
        </w:rPr>
        <w:t xml:space="preserve"> and it is hard to identify any consistency in the shape of the Arabic numeral ‘3’. Later, regarding the partial use of HNER together with HNIR, the section starting on p. 117 reflects another convention of Hampartsum notation. Also, the index supplied on pp. [vi–v] does</w:t>
      </w:r>
      <w:r w:rsidR="00F577D5">
        <w:rPr>
          <w:lang w:val="en-GB"/>
        </w:rPr>
        <w:t xml:space="preserve"> not</w:t>
      </w:r>
      <w:r w:rsidRPr="00CA4D96">
        <w:rPr>
          <w:lang w:val="en-GB"/>
        </w:rPr>
        <w:t xml:space="preserve"> include the pieces found in this latter part.</w:t>
      </w:r>
    </w:p>
    <w:p w14:paraId="02DEF253" w14:textId="77777777" w:rsidR="00136A48" w:rsidRPr="00CA4D96" w:rsidRDefault="00136A48" w:rsidP="00037F05">
      <w:pPr>
        <w:pStyle w:val="Formatvorlage3"/>
      </w:pPr>
      <w:bookmarkStart w:id="6" w:name="_Toc132531063"/>
      <w:r w:rsidRPr="00CA4D96">
        <w:t>1.3 Relations</w:t>
      </w:r>
      <w:bookmarkEnd w:id="6"/>
    </w:p>
    <w:p w14:paraId="5484BF96" w14:textId="23A7C880" w:rsidR="002C0FC9" w:rsidRDefault="00136A48" w:rsidP="002C0FC9">
      <w:pPr>
        <w:jc w:val="both"/>
        <w:rPr>
          <w:lang w:val="en-GB"/>
        </w:rPr>
        <w:sectPr w:rsidR="002C0FC9" w:rsidSect="001A6D9A">
          <w:footerReference w:type="even" r:id="rId8"/>
          <w:footerReference w:type="default" r:id="rId9"/>
          <w:footerReference w:type="first" r:id="rId10"/>
          <w:pgSz w:w="11906" w:h="16838"/>
          <w:pgMar w:top="1418" w:right="1418" w:bottom="1134" w:left="1418" w:header="709" w:footer="624" w:gutter="0"/>
          <w:cols w:space="708"/>
          <w:docGrid w:linePitch="360"/>
        </w:sectPr>
      </w:pPr>
      <w:r w:rsidRPr="00CA4D96">
        <w:rPr>
          <w:lang w:val="en-GB"/>
        </w:rPr>
        <w:t xml:space="preserve">There are important findings supporting that ‘TR-Iboa 355, </w:t>
      </w:r>
      <w:proofErr w:type="spellStart"/>
      <w:r w:rsidRPr="00CA4D96">
        <w:rPr>
          <w:lang w:val="en-GB"/>
        </w:rPr>
        <w:t>img</w:t>
      </w:r>
      <w:proofErr w:type="spellEnd"/>
      <w:r w:rsidRPr="00CA4D96">
        <w:rPr>
          <w:lang w:val="en-GB"/>
        </w:rPr>
        <w:t>. 214–344’ which is among the Muallim İsmâîl Hakkı Bey collection at Devlet Osmanlı Arşivi (Ottoman State Archives), is the main source for at least 29 of 54 pieces found in TR-Iüne 214-12.</w:t>
      </w:r>
      <w:r w:rsidRPr="00CA4D96">
        <w:rPr>
          <w:rStyle w:val="Funotenzeichen"/>
          <w:lang w:val="en-GB"/>
        </w:rPr>
        <w:footnoteReference w:id="1"/>
      </w:r>
      <w:r w:rsidRPr="00CA4D96">
        <w:rPr>
          <w:lang w:val="en-GB"/>
        </w:rPr>
        <w:t xml:space="preserve"> In other words, a remarkable number of pieces in TR-Iüne 214-12 seem to have been copied from this manuscript found in the archive. Furthermore, it turns out that TR-Iboa 355 has</w:t>
      </w:r>
      <w:r w:rsidR="00F34042">
        <w:rPr>
          <w:lang w:val="en-GB"/>
        </w:rPr>
        <w:t xml:space="preserve"> </w:t>
      </w:r>
      <w:r w:rsidR="00F34042" w:rsidRPr="00CA4D96">
        <w:rPr>
          <w:lang w:val="en-GB"/>
        </w:rPr>
        <w:t>also</w:t>
      </w:r>
      <w:r w:rsidRPr="00CA4D96">
        <w:rPr>
          <w:lang w:val="en-GB"/>
        </w:rPr>
        <w:t xml:space="preserve"> a similar relationship to TR-Iüne 211-9. The most important finding supporting these relations is that 13 pieces in TR-Iboa 355 contain markings corresponding to the page breaks in TR-Iüne 214-12 and similar markings in another five pieces correspond to the page breaks in TR-Iüne 211-9 (see Figure 1 &amp; Table 1). This indicates that the scribe(s) probably used those markings to remember where they left off or that they made calculations to design a better page layout while copyin</w:t>
      </w:r>
      <w:r w:rsidR="002F2AF3">
        <w:rPr>
          <w:lang w:val="en-GB"/>
        </w:rPr>
        <w:t>g.</w:t>
      </w:r>
    </w:p>
    <w:p w14:paraId="3E0309E2" w14:textId="1F8F7164" w:rsidR="00136A48" w:rsidRPr="00CA4D96" w:rsidRDefault="00136A48" w:rsidP="002C0FC9">
      <w:pPr>
        <w:jc w:val="both"/>
        <w:rPr>
          <w:lang w:val="en-GB"/>
        </w:rPr>
      </w:pPr>
      <w:r w:rsidRPr="00CA4D96">
        <w:rPr>
          <w:lang w:val="en-GB"/>
        </w:rPr>
        <w:lastRenderedPageBreak/>
        <w:t xml:space="preserve">Also, the texts (as seen in Figure 1: 59 </w:t>
      </w:r>
      <w:proofErr w:type="spellStart"/>
      <w:r w:rsidRPr="00CA4D96">
        <w:rPr>
          <w:lang w:val="en-GB"/>
        </w:rPr>
        <w:t>Rehāvī</w:t>
      </w:r>
      <w:proofErr w:type="spellEnd"/>
      <w:r w:rsidRPr="00CA4D96">
        <w:rPr>
          <w:lang w:val="en-GB"/>
        </w:rPr>
        <w:t xml:space="preserve">, 57 </w:t>
      </w:r>
      <w:proofErr w:type="spellStart"/>
      <w:r w:rsidRPr="00CA4D96">
        <w:rPr>
          <w:lang w:val="en-GB"/>
        </w:rPr>
        <w:t>Ṣabā</w:t>
      </w:r>
      <w:proofErr w:type="spellEnd"/>
      <w:r w:rsidRPr="00CA4D96">
        <w:rPr>
          <w:lang w:val="en-GB"/>
        </w:rPr>
        <w:t xml:space="preserve">, 54 </w:t>
      </w:r>
      <w:proofErr w:type="spellStart"/>
      <w:r w:rsidRPr="00CA4D96">
        <w:rPr>
          <w:lang w:val="en-GB"/>
        </w:rPr>
        <w:t>ʿIrāḳ</w:t>
      </w:r>
      <w:proofErr w:type="spellEnd"/>
      <w:r w:rsidRPr="00CA4D96">
        <w:rPr>
          <w:lang w:val="en-GB"/>
        </w:rPr>
        <w:t>) which seem to have been added</w:t>
      </w:r>
      <w:r w:rsidR="002C0FC9">
        <w:rPr>
          <w:lang w:val="en-GB"/>
        </w:rPr>
        <w:t xml:space="preserve"> </w:t>
      </w:r>
      <w:r w:rsidRPr="00CA4D96">
        <w:rPr>
          <w:lang w:val="en-GB"/>
        </w:rPr>
        <w:t xml:space="preserve">later at ‘TR-Iboa 355, </w:t>
      </w:r>
      <w:proofErr w:type="spellStart"/>
      <w:r w:rsidRPr="00CA4D96">
        <w:rPr>
          <w:lang w:val="en-GB"/>
        </w:rPr>
        <w:t>img</w:t>
      </w:r>
      <w:proofErr w:type="spellEnd"/>
      <w:r w:rsidRPr="00CA4D96">
        <w:rPr>
          <w:lang w:val="en-GB"/>
        </w:rPr>
        <w:t>. 319’ match the page numbers and corresponding makâms in TR-Iüne 214-12.</w:t>
      </w:r>
    </w:p>
    <w:p w14:paraId="159EF1A2" w14:textId="77777777" w:rsidR="00136A48" w:rsidRPr="00CA4D96" w:rsidRDefault="00136A48" w:rsidP="00136A48">
      <w:pPr>
        <w:jc w:val="both"/>
        <w:rPr>
          <w:lang w:val="en-GB"/>
        </w:rPr>
      </w:pPr>
    </w:p>
    <w:p w14:paraId="0DA885C2" w14:textId="416E687F" w:rsidR="00136A48" w:rsidRPr="00CA4D96" w:rsidRDefault="00A229D9" w:rsidP="00136A48">
      <w:pPr>
        <w:jc w:val="center"/>
        <w:rPr>
          <w:lang w:val="en-GB"/>
        </w:rPr>
      </w:pPr>
      <w:r>
        <w:rPr>
          <w:noProof/>
        </w:rPr>
        <w:drawing>
          <wp:inline distT="0" distB="0" distL="0" distR="0" wp14:anchorId="61AB050A" wp14:editId="52462BB4">
            <wp:extent cx="5282371" cy="3575356"/>
            <wp:effectExtent l="0" t="0" r="0" b="635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5C4859.tmp"/>
                    <pic:cNvPicPr/>
                  </pic:nvPicPr>
                  <pic:blipFill>
                    <a:blip r:embed="rId11">
                      <a:extLst>
                        <a:ext uri="{28A0092B-C50C-407E-A947-70E740481C1C}">
                          <a14:useLocalDpi xmlns:a14="http://schemas.microsoft.com/office/drawing/2010/main" val="0"/>
                        </a:ext>
                      </a:extLst>
                    </a:blip>
                    <a:stretch>
                      <a:fillRect/>
                    </a:stretch>
                  </pic:blipFill>
                  <pic:spPr>
                    <a:xfrm>
                      <a:off x="0" y="0"/>
                      <a:ext cx="5294784" cy="3583758"/>
                    </a:xfrm>
                    <a:prstGeom prst="rect">
                      <a:avLst/>
                    </a:prstGeom>
                  </pic:spPr>
                </pic:pic>
              </a:graphicData>
            </a:graphic>
          </wp:inline>
        </w:drawing>
      </w:r>
    </w:p>
    <w:p w14:paraId="152015E8"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Figure 1. </w:t>
      </w:r>
      <w:bookmarkStart w:id="7" w:name="_Hlk110329856"/>
      <w:r w:rsidRPr="00CA4D96">
        <w:rPr>
          <w:sz w:val="20"/>
          <w:szCs w:val="20"/>
          <w:lang w:val="en-GB"/>
        </w:rPr>
        <w:t xml:space="preserve">Marking in TR-Iboa 355, </w:t>
      </w:r>
      <w:proofErr w:type="spellStart"/>
      <w:r w:rsidRPr="00CA4D96">
        <w:rPr>
          <w:sz w:val="20"/>
          <w:szCs w:val="20"/>
          <w:lang w:val="en-GB"/>
        </w:rPr>
        <w:t>img</w:t>
      </w:r>
      <w:proofErr w:type="spellEnd"/>
      <w:r w:rsidRPr="00CA4D96">
        <w:rPr>
          <w:sz w:val="20"/>
          <w:szCs w:val="20"/>
          <w:lang w:val="en-GB"/>
        </w:rPr>
        <w:t xml:space="preserve">. 318–9 which corresponds to the page break </w:t>
      </w:r>
      <w:r>
        <w:rPr>
          <w:sz w:val="20"/>
          <w:szCs w:val="20"/>
          <w:lang w:val="en-GB"/>
        </w:rPr>
        <w:t>at</w:t>
      </w:r>
      <w:r w:rsidRPr="00CA4D96">
        <w:rPr>
          <w:sz w:val="20"/>
          <w:szCs w:val="20"/>
          <w:lang w:val="en-GB"/>
        </w:rPr>
        <w:t xml:space="preserve"> TR-Iüne 214-12, pp. 60–1</w:t>
      </w:r>
      <w:bookmarkEnd w:id="7"/>
      <w:r w:rsidRPr="00CA4D96">
        <w:rPr>
          <w:sz w:val="20"/>
          <w:szCs w:val="20"/>
          <w:lang w:val="en-GB"/>
        </w:rPr>
        <w:t>.</w:t>
      </w:r>
    </w:p>
    <w:p w14:paraId="0AF52220" w14:textId="431280DB" w:rsidR="00136A48" w:rsidRPr="00CA4D96" w:rsidRDefault="00C915A0" w:rsidP="00136A48">
      <w:pPr>
        <w:jc w:val="both"/>
        <w:rPr>
          <w:lang w:val="en-GB"/>
        </w:rPr>
      </w:pPr>
      <w:r w:rsidRPr="00CA4D96">
        <w:rPr>
          <w:noProof/>
          <w:lang w:val="en-GB"/>
        </w:rPr>
        <mc:AlternateContent>
          <mc:Choice Requires="wps">
            <w:drawing>
              <wp:anchor distT="0" distB="0" distL="114300" distR="114300" simplePos="0" relativeHeight="251790336" behindDoc="0" locked="0" layoutInCell="1" allowOverlap="1" wp14:anchorId="09B5905E" wp14:editId="7A0985FF">
                <wp:simplePos x="0" y="0"/>
                <wp:positionH relativeFrom="column">
                  <wp:posOffset>62230</wp:posOffset>
                </wp:positionH>
                <wp:positionV relativeFrom="paragraph">
                  <wp:posOffset>2644140</wp:posOffset>
                </wp:positionV>
                <wp:extent cx="3141980" cy="635"/>
                <wp:effectExtent l="0" t="0" r="1270" b="3810"/>
                <wp:wrapSquare wrapText="bothSides"/>
                <wp:docPr id="2" name="Text Box 12"/>
                <wp:cNvGraphicFramePr/>
                <a:graphic xmlns:a="http://schemas.openxmlformats.org/drawingml/2006/main">
                  <a:graphicData uri="http://schemas.microsoft.com/office/word/2010/wordprocessingShape">
                    <wps:wsp>
                      <wps:cNvSpPr txBox="1"/>
                      <wps:spPr>
                        <a:xfrm>
                          <a:off x="0" y="0"/>
                          <a:ext cx="3141980" cy="635"/>
                        </a:xfrm>
                        <a:prstGeom prst="rect">
                          <a:avLst/>
                        </a:prstGeom>
                        <a:solidFill>
                          <a:prstClr val="white"/>
                        </a:solidFill>
                        <a:ln>
                          <a:noFill/>
                        </a:ln>
                      </wps:spPr>
                      <wps:txbx>
                        <w:txbxContent>
                          <w:p w14:paraId="3BDE6426" w14:textId="77777777" w:rsidR="002D1502" w:rsidRPr="00AE7AB2" w:rsidRDefault="002D1502" w:rsidP="00136A48">
                            <w:pPr>
                              <w:jc w:val="center"/>
                              <w:rPr>
                                <w:sz w:val="20"/>
                                <w:szCs w:val="20"/>
                                <w:lang w:val="tr-TR"/>
                              </w:rPr>
                            </w:pPr>
                            <w:r w:rsidRPr="00AE7AB2">
                              <w:rPr>
                                <w:sz w:val="20"/>
                                <w:szCs w:val="20"/>
                                <w:lang w:val="tr-TR"/>
                              </w:rPr>
                              <w:t xml:space="preserve">Figure </w:t>
                            </w:r>
                            <w:r>
                              <w:rPr>
                                <w:sz w:val="20"/>
                                <w:szCs w:val="20"/>
                                <w:lang w:val="tr-TR"/>
                              </w:rPr>
                              <w:t>2</w:t>
                            </w:r>
                            <w:r w:rsidRPr="00AE7AB2">
                              <w:rPr>
                                <w:sz w:val="20"/>
                                <w:szCs w:val="20"/>
                                <w:lang w:val="tr-TR"/>
                              </w:rPr>
                              <w:t xml:space="preserve">. </w:t>
                            </w:r>
                            <w:bookmarkStart w:id="8" w:name="_Hlk110329893"/>
                            <w:r w:rsidRPr="00AE7AB2">
                              <w:rPr>
                                <w:sz w:val="20"/>
                                <w:szCs w:val="20"/>
                                <w:lang w:val="tr-TR"/>
                              </w:rPr>
                              <w:t xml:space="preserve">Direction of the copying relationship </w:t>
                            </w:r>
                            <w:r>
                              <w:rPr>
                                <w:sz w:val="20"/>
                                <w:szCs w:val="20"/>
                                <w:lang w:val="tr-TR"/>
                              </w:rPr>
                              <w:t>between</w:t>
                            </w:r>
                            <w:r w:rsidRPr="00AE7AB2">
                              <w:rPr>
                                <w:sz w:val="20"/>
                                <w:szCs w:val="20"/>
                                <w:lang w:val="tr-TR"/>
                              </w:rPr>
                              <w:t xml:space="preserve"> three mss.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9B5905E" id="_x0000_t202" coordsize="21600,21600" o:spt="202" path="m,l,21600r21600,l21600,xe">
                <v:stroke joinstyle="miter"/>
                <v:path gradientshapeok="t" o:connecttype="rect"/>
              </v:shapetype>
              <v:shape id="Text Box 12" o:spid="_x0000_s1026" type="#_x0000_t202" style="position:absolute;left:0;text-align:left;margin-left:4.9pt;margin-top:208.2pt;width:247.4pt;height:.05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" stroked="f">
                <v:textbox style="mso-fit-shape-to-text:t" inset="0,0,0,0">
                  <w:txbxContent>
                    <w:p w14:paraId="3BDE6426" w14:textId="77777777" w:rsidR="002D1502" w:rsidRPr="00AE7AB2" w:rsidRDefault="002D1502" w:rsidP="00136A48">
                      <w:pPr>
                        <w:jc w:val="center"/>
                        <w:rPr>
                          <w:sz w:val="20"/>
                          <w:szCs w:val="20"/>
                          <w:lang w:val="tr-TR"/>
                        </w:rPr>
                      </w:pPr>
                      <w:r w:rsidRPr="00AE7AB2">
                        <w:rPr>
                          <w:sz w:val="20"/>
                          <w:szCs w:val="20"/>
                          <w:lang w:val="tr-TR"/>
                        </w:rPr>
                        <w:t xml:space="preserve">Figure </w:t>
                      </w:r>
                      <w:r>
                        <w:rPr>
                          <w:sz w:val="20"/>
                          <w:szCs w:val="20"/>
                          <w:lang w:val="tr-TR"/>
                        </w:rPr>
                        <w:t>2</w:t>
                      </w:r>
                      <w:r w:rsidRPr="00AE7AB2">
                        <w:rPr>
                          <w:sz w:val="20"/>
                          <w:szCs w:val="20"/>
                          <w:lang w:val="tr-TR"/>
                        </w:rPr>
                        <w:t xml:space="preserve">. </w:t>
                      </w:r>
                      <w:bookmarkStart w:id="4" w:name="_Hlk110329893"/>
                      <w:r w:rsidRPr="00AE7AB2">
                        <w:rPr>
                          <w:sz w:val="20"/>
                          <w:szCs w:val="20"/>
                          <w:lang w:val="tr-TR"/>
                        </w:rPr>
                        <w:t xml:space="preserve">Direction of the copying relationship </w:t>
                      </w:r>
                      <w:r>
                        <w:rPr>
                          <w:sz w:val="20"/>
                          <w:szCs w:val="20"/>
                          <w:lang w:val="tr-TR"/>
                        </w:rPr>
                        <w:t>between</w:t>
                      </w:r>
                      <w:r w:rsidRPr="00AE7AB2">
                        <w:rPr>
                          <w:sz w:val="20"/>
                          <w:szCs w:val="20"/>
                          <w:lang w:val="tr-TR"/>
                        </w:rPr>
                        <w:t xml:space="preserve"> three mss.</w:t>
                      </w:r>
                      <w:bookmarkEnd w:id="4"/>
                    </w:p>
                  </w:txbxContent>
                </v:textbox>
                <w10:wrap type="square"/>
              </v:shape>
            </w:pict>
          </mc:Fallback>
        </mc:AlternateContent>
      </w:r>
      <w:r w:rsidR="009F24B3" w:rsidRPr="00CA4D96">
        <w:rPr>
          <w:noProof/>
          <w:lang w:val="en-GB"/>
        </w:rPr>
        <w:drawing>
          <wp:anchor distT="0" distB="0" distL="114300" distR="114300" simplePos="0" relativeHeight="251791360" behindDoc="0" locked="0" layoutInCell="1" allowOverlap="1" wp14:anchorId="7A0B4C7D" wp14:editId="427ABF4B">
            <wp:simplePos x="0" y="0"/>
            <wp:positionH relativeFrom="column">
              <wp:posOffset>-3810</wp:posOffset>
            </wp:positionH>
            <wp:positionV relativeFrom="paragraph">
              <wp:posOffset>1254125</wp:posOffset>
            </wp:positionV>
            <wp:extent cx="3177540" cy="1310005"/>
            <wp:effectExtent l="0" t="0" r="3810" b="4445"/>
            <wp:wrapSquare wrapText="bothSides"/>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C4EA52.tmp"/>
                    <pic:cNvPicPr/>
                  </pic:nvPicPr>
                  <pic:blipFill>
                    <a:blip r:embed="rId12">
                      <a:extLst>
                        <a:ext uri="{28A0092B-C50C-407E-A947-70E740481C1C}">
                          <a14:useLocalDpi xmlns:a14="http://schemas.microsoft.com/office/drawing/2010/main" val="0"/>
                        </a:ext>
                      </a:extLst>
                    </a:blip>
                    <a:stretch>
                      <a:fillRect/>
                    </a:stretch>
                  </pic:blipFill>
                  <pic:spPr>
                    <a:xfrm>
                      <a:off x="0" y="0"/>
                      <a:ext cx="3177540" cy="1310005"/>
                    </a:xfrm>
                    <a:prstGeom prst="rect">
                      <a:avLst/>
                    </a:prstGeom>
                  </pic:spPr>
                </pic:pic>
              </a:graphicData>
            </a:graphic>
            <wp14:sizeRelH relativeFrom="page">
              <wp14:pctWidth>0</wp14:pctWidth>
            </wp14:sizeRelH>
            <wp14:sizeRelV relativeFrom="page">
              <wp14:pctHeight>0</wp14:pctHeight>
            </wp14:sizeRelV>
          </wp:anchor>
        </w:drawing>
      </w:r>
      <w:r w:rsidR="00136A48" w:rsidRPr="00CA4D96">
        <w:rPr>
          <w:lang w:val="en-GB"/>
        </w:rPr>
        <w:t>Another indicator of this relationship is the ‘</w:t>
      </w:r>
      <w:proofErr w:type="spellStart"/>
      <w:r w:rsidR="00136A48" w:rsidRPr="00CA4D96">
        <w:rPr>
          <w:lang w:val="en-GB"/>
        </w:rPr>
        <w:t>Ḳayd</w:t>
      </w:r>
      <w:proofErr w:type="spellEnd"/>
      <w:r w:rsidR="00136A48" w:rsidRPr="00CA4D96">
        <w:rPr>
          <w:lang w:val="en-GB"/>
        </w:rPr>
        <w:t xml:space="preserve"> </w:t>
      </w:r>
      <w:proofErr w:type="spellStart"/>
      <w:r w:rsidR="00136A48" w:rsidRPr="00CA4D96">
        <w:rPr>
          <w:lang w:val="en-GB"/>
        </w:rPr>
        <w:t>şüd</w:t>
      </w:r>
      <w:proofErr w:type="spellEnd"/>
      <w:r w:rsidR="00136A48" w:rsidRPr="00CA4D96">
        <w:rPr>
          <w:lang w:val="en-GB"/>
        </w:rPr>
        <w:t xml:space="preserve"> [registration completed]’ text next to the headings in TR-Iboa 355, probably indicating that the copying of a piece to another manuscript had been completed. Accordingly, 64 of 84 pieces feature this statement.</w:t>
      </w:r>
      <w:r w:rsidR="00136A48" w:rsidRPr="00CA4D96">
        <w:rPr>
          <w:rStyle w:val="Funotenzeichen"/>
          <w:lang w:val="en-GB"/>
        </w:rPr>
        <w:footnoteReference w:id="2"/>
      </w:r>
      <w:r w:rsidR="00136A48" w:rsidRPr="00CA4D96">
        <w:rPr>
          <w:lang w:val="en-GB"/>
        </w:rPr>
        <w:t xml:space="preserve"> These pieces usually appear to be the identical versions of the ones found in two other manuscripts, in which case TR-Iboa 355 was most likely to be the main source. On the other hand, </w:t>
      </w:r>
      <w:proofErr w:type="gramStart"/>
      <w:r w:rsidR="00136A48" w:rsidRPr="00CA4D96">
        <w:rPr>
          <w:lang w:val="en-GB"/>
        </w:rPr>
        <w:t>in order to</w:t>
      </w:r>
      <w:proofErr w:type="gramEnd"/>
      <w:r w:rsidR="00136A48" w:rsidRPr="00CA4D96">
        <w:rPr>
          <w:lang w:val="en-GB"/>
        </w:rPr>
        <w:t xml:space="preserve"> better understand the direction of dependence, the pieces were compared one by one. </w:t>
      </w:r>
      <w:proofErr w:type="gramStart"/>
      <w:r w:rsidR="00136A48" w:rsidRPr="00CA4D96">
        <w:rPr>
          <w:lang w:val="en-GB"/>
        </w:rPr>
        <w:t>On the basis of</w:t>
      </w:r>
      <w:proofErr w:type="gramEnd"/>
      <w:r w:rsidR="00136A48" w:rsidRPr="00CA4D96">
        <w:rPr>
          <w:lang w:val="en-GB"/>
        </w:rPr>
        <w:t xml:space="preserve"> transmission of the later additions and deletions, it seems most likely that there was a one-way relationship between TR-Iüne 214-12 and TR-Iboa 355. However, the case with TR-Iüne 211-9 seems slightly different. There are indicators </w:t>
      </w:r>
      <w:r w:rsidR="00136A48" w:rsidRPr="00CA4D96">
        <w:rPr>
          <w:lang w:val="en-GB"/>
        </w:rPr>
        <w:lastRenderedPageBreak/>
        <w:t xml:space="preserve">suggesting that the scribe(s) of TR-Iüne 211-9 benefited from two other manuscripts. On the other hand, the available evidence suggests that TR-Iüne 211-9 has bidirectional dependence on TR-Iboa 355 as explained in detail below. Therefore, when considering TR-Iüne 214-12 from a historical perspective, it is necessary to evaluate it together with two other manuscripts. However, such relations based on the hints that manuscripts contain, are insufficient to ascertain how many scribes were involved (they might even have all been written by a single person, as the Hampartsum scripts are very similar). So, </w:t>
      </w:r>
      <w:proofErr w:type="gramStart"/>
      <w:r w:rsidR="00136A48" w:rsidRPr="00CA4D96">
        <w:rPr>
          <w:lang w:val="en-GB"/>
        </w:rPr>
        <w:t>in order to</w:t>
      </w:r>
      <w:proofErr w:type="gramEnd"/>
      <w:r w:rsidR="00136A48" w:rsidRPr="00CA4D96">
        <w:rPr>
          <w:lang w:val="en-GB"/>
        </w:rPr>
        <w:t xml:space="preserve"> provide a better understanding, the differences in the handwriting were also examined subjectively by looking at all kinds of texts that vary both within the manuscripts and among the three manuscripts, as well as the Hampartsum script. It was observed that the deviations in the </w:t>
      </w:r>
      <w:r w:rsidR="008D06E8" w:rsidRPr="00CA4D96">
        <w:rPr>
          <w:lang w:val="en-GB"/>
        </w:rPr>
        <w:t xml:space="preserve">layout </w:t>
      </w:r>
      <w:r w:rsidR="008D06E8">
        <w:rPr>
          <w:lang w:val="en-GB"/>
        </w:rPr>
        <w:t xml:space="preserve">and </w:t>
      </w:r>
      <w:r w:rsidR="00136A48" w:rsidRPr="00CA4D96">
        <w:rPr>
          <w:lang w:val="en-GB"/>
        </w:rPr>
        <w:t>stroke</w:t>
      </w:r>
      <w:r w:rsidR="008D06E8">
        <w:rPr>
          <w:lang w:val="en-GB"/>
        </w:rPr>
        <w:t xml:space="preserve"> width of pen </w:t>
      </w:r>
      <w:r w:rsidR="00136A48" w:rsidRPr="00CA4D96">
        <w:rPr>
          <w:lang w:val="en-GB"/>
        </w:rPr>
        <w:t>mentioned under 1.2, in most cases coincide with the differentiation in writing of the letters and words such as ‘-</w:t>
      </w:r>
      <w:proofErr w:type="spellStart"/>
      <w:r w:rsidR="00136A48" w:rsidRPr="00CA4D96">
        <w:rPr>
          <w:lang w:val="en-GB"/>
        </w:rPr>
        <w:t>kâ</w:t>
      </w:r>
      <w:proofErr w:type="spellEnd"/>
      <w:r w:rsidR="00136A48" w:rsidRPr="00CA4D96">
        <w:rPr>
          <w:lang w:val="en-GB"/>
        </w:rPr>
        <w:t>-’, ‘-</w:t>
      </w:r>
      <w:proofErr w:type="spellStart"/>
      <w:r w:rsidR="00136A48" w:rsidRPr="00CA4D96">
        <w:rPr>
          <w:lang w:val="en-GB"/>
        </w:rPr>
        <w:t>gâ</w:t>
      </w:r>
      <w:proofErr w:type="spellEnd"/>
      <w:r w:rsidR="00136A48" w:rsidRPr="00CA4D96">
        <w:rPr>
          <w:lang w:val="en-GB"/>
        </w:rPr>
        <w:t>-’, ‘</w:t>
      </w:r>
      <w:proofErr w:type="spellStart"/>
      <w:r w:rsidR="00136A48" w:rsidRPr="00CA4D96">
        <w:rPr>
          <w:lang w:val="en-GB"/>
        </w:rPr>
        <w:t>fâhte</w:t>
      </w:r>
      <w:proofErr w:type="spellEnd"/>
      <w:r w:rsidR="00136A48" w:rsidRPr="00CA4D96">
        <w:rPr>
          <w:lang w:val="en-GB"/>
        </w:rPr>
        <w:t>’ and ‘</w:t>
      </w:r>
      <w:proofErr w:type="spellStart"/>
      <w:r w:rsidR="00136A48" w:rsidRPr="00CA4D96">
        <w:rPr>
          <w:lang w:val="en-GB"/>
        </w:rPr>
        <w:t>tâhir</w:t>
      </w:r>
      <w:proofErr w:type="spellEnd"/>
      <w:r w:rsidR="00136A48" w:rsidRPr="00CA4D96">
        <w:rPr>
          <w:lang w:val="en-GB"/>
        </w:rPr>
        <w:t>’.</w:t>
      </w:r>
    </w:p>
    <w:p w14:paraId="792AEBFB" w14:textId="3A898531" w:rsidR="00136A48" w:rsidRPr="00CA4D96" w:rsidRDefault="00136A48" w:rsidP="00136A48">
      <w:pPr>
        <w:spacing w:before="160" w:after="80"/>
        <w:jc w:val="both"/>
        <w:rPr>
          <w:lang w:val="en-GB"/>
        </w:rPr>
      </w:pPr>
      <w:r w:rsidRPr="00CA4D96">
        <w:rPr>
          <w:lang w:val="en-GB"/>
        </w:rPr>
        <w:t>TR-Iüne 214-12, pp. 01-51:</w:t>
      </w:r>
    </w:p>
    <w:p w14:paraId="2B30C992" w14:textId="589EE73B" w:rsidR="00BA07F3" w:rsidRPr="00616964" w:rsidRDefault="00136A48" w:rsidP="00310277">
      <w:pPr>
        <w:jc w:val="both"/>
        <w:rPr>
          <w:lang w:val="en-GB"/>
        </w:rPr>
      </w:pPr>
      <w:r w:rsidRPr="00CA4D96">
        <w:rPr>
          <w:lang w:val="en-GB"/>
        </w:rPr>
        <w:t>Accordingly, based on the similarities in the handwriting, the first part (pp. 1–51) including 15 pieces might have been notated by the same person who wrote out a huge part of TR-Iboa 355 (orig. pp. 1–127). The transmission of the additions / corrections in the notation supports that at least 9 (nos. 1, 2, 3, 5, 6, 7, 8, 10, 14) out of 15 pieces might have been copied from TR-Iboa 355.</w:t>
      </w:r>
      <w:r w:rsidRPr="00CA4D96">
        <w:rPr>
          <w:rStyle w:val="Funotenzeichen"/>
          <w:lang w:val="en-GB"/>
        </w:rPr>
        <w:footnoteReference w:id="3"/>
      </w:r>
      <w:r w:rsidRPr="00CA4D96">
        <w:rPr>
          <w:lang w:val="en-GB"/>
        </w:rPr>
        <w:t xml:space="preserve"> As an interesting aside, this first part of TR-Iüne 214-12 comprises only peşrevs. </w:t>
      </w:r>
      <w:r w:rsidR="00824663" w:rsidRPr="00616964">
        <w:rPr>
          <w:lang w:val="en-GB"/>
        </w:rPr>
        <w:t>T</w:t>
      </w:r>
      <w:r w:rsidRPr="00616964">
        <w:rPr>
          <w:lang w:val="en-GB"/>
        </w:rPr>
        <w:t>he scribe might have wanted to create a repertoire of peşrevs for TR-Iüne 214-12</w:t>
      </w:r>
      <w:r w:rsidR="00824663" w:rsidRPr="00616964">
        <w:rPr>
          <w:lang w:val="en-GB"/>
        </w:rPr>
        <w:t>. However</w:t>
      </w:r>
      <w:r w:rsidR="00616964">
        <w:rPr>
          <w:lang w:val="en-GB"/>
        </w:rPr>
        <w:t>,</w:t>
      </w:r>
      <w:r w:rsidR="00824663" w:rsidRPr="00616964">
        <w:rPr>
          <w:lang w:val="en-GB"/>
        </w:rPr>
        <w:t xml:space="preserve"> it would have been possible</w:t>
      </w:r>
      <w:r w:rsidRPr="00616964">
        <w:rPr>
          <w:lang w:val="en-GB"/>
        </w:rPr>
        <w:t xml:space="preserve"> only after </w:t>
      </w:r>
      <w:r w:rsidR="00310277" w:rsidRPr="00616964">
        <w:rPr>
          <w:lang w:val="en-GB"/>
        </w:rPr>
        <w:t>notating</w:t>
      </w:r>
      <w:r w:rsidRPr="00616964">
        <w:rPr>
          <w:lang w:val="en-GB"/>
        </w:rPr>
        <w:t xml:space="preserve"> a huge part (until p. 127) of TR-Iboa 355</w:t>
      </w:r>
      <w:r w:rsidR="00824663" w:rsidRPr="00616964">
        <w:rPr>
          <w:lang w:val="en-GB"/>
        </w:rPr>
        <w:t>,</w:t>
      </w:r>
      <w:r w:rsidRPr="00616964">
        <w:rPr>
          <w:lang w:val="en-GB"/>
        </w:rPr>
        <w:t xml:space="preserve"> </w:t>
      </w:r>
      <w:r w:rsidR="00824663" w:rsidRPr="00616964">
        <w:rPr>
          <w:lang w:val="en-GB"/>
        </w:rPr>
        <w:t xml:space="preserve">when considering the order of the pieces in both </w:t>
      </w:r>
      <w:proofErr w:type="spellStart"/>
      <w:r w:rsidR="00824663" w:rsidRPr="00616964">
        <w:rPr>
          <w:lang w:val="en-GB"/>
        </w:rPr>
        <w:t>mss.</w:t>
      </w:r>
      <w:proofErr w:type="spellEnd"/>
      <w:r w:rsidR="00824663" w:rsidRPr="00616964">
        <w:rPr>
          <w:lang w:val="en-GB"/>
        </w:rPr>
        <w:t xml:space="preserve"> (</w:t>
      </w:r>
      <w:proofErr w:type="gramStart"/>
      <w:r w:rsidR="00824663" w:rsidRPr="00616964">
        <w:rPr>
          <w:lang w:val="en-GB"/>
        </w:rPr>
        <w:t>see</w:t>
      </w:r>
      <w:proofErr w:type="gramEnd"/>
      <w:r w:rsidR="00824663" w:rsidRPr="00616964">
        <w:rPr>
          <w:lang w:val="en-GB"/>
        </w:rPr>
        <w:t xml:space="preserve"> the original paginations of TR-Iboa 355 that </w:t>
      </w:r>
      <w:r w:rsidR="00F136DF">
        <w:rPr>
          <w:lang w:val="en-GB"/>
        </w:rPr>
        <w:t>are</w:t>
      </w:r>
      <w:r w:rsidR="00824663" w:rsidRPr="00616964">
        <w:rPr>
          <w:lang w:val="en-GB"/>
        </w:rPr>
        <w:t xml:space="preserve"> provided in the Appendix)</w:t>
      </w:r>
      <w:r w:rsidR="00BA07F3" w:rsidRPr="00616964">
        <w:rPr>
          <w:lang w:val="en-GB"/>
        </w:rPr>
        <w:t>.</w:t>
      </w:r>
      <w:r w:rsidR="00824663" w:rsidRPr="00616964">
        <w:rPr>
          <w:lang w:val="en-GB"/>
        </w:rPr>
        <w:t xml:space="preserve"> </w:t>
      </w:r>
    </w:p>
    <w:p w14:paraId="7EABEB86" w14:textId="32A4ACA7" w:rsidR="00136A48" w:rsidRPr="00CA4D96" w:rsidRDefault="00F34042" w:rsidP="000D419D">
      <w:pPr>
        <w:jc w:val="both"/>
        <w:rPr>
          <w:lang w:val="en-GB"/>
        </w:rPr>
      </w:pPr>
      <w:r w:rsidRPr="00616964">
        <w:rPr>
          <w:lang w:val="en-GB"/>
        </w:rPr>
        <w:t>T</w:t>
      </w:r>
      <w:r w:rsidR="00136A48" w:rsidRPr="00616964">
        <w:rPr>
          <w:lang w:val="en-GB"/>
        </w:rPr>
        <w:t>he handwriting in TR-Iboa 355 seems to change at p. 127.</w:t>
      </w:r>
      <w:r w:rsidR="00136A48" w:rsidRPr="00CA4D96">
        <w:rPr>
          <w:lang w:val="en-GB"/>
        </w:rPr>
        <w:t xml:space="preserve"> The makâm name ‘</w:t>
      </w:r>
      <w:proofErr w:type="spellStart"/>
      <w:r w:rsidR="00136A48" w:rsidRPr="00CA4D96">
        <w:rPr>
          <w:lang w:val="en-GB"/>
        </w:rPr>
        <w:t>tâhir</w:t>
      </w:r>
      <w:proofErr w:type="spellEnd"/>
      <w:r w:rsidR="00136A48" w:rsidRPr="00CA4D96">
        <w:rPr>
          <w:lang w:val="en-GB"/>
        </w:rPr>
        <w:t xml:space="preserve">’ appears to be stylistically different </w:t>
      </w:r>
      <w:r w:rsidR="00BA07F3">
        <w:rPr>
          <w:lang w:val="en-GB"/>
        </w:rPr>
        <w:t>after this point</w:t>
      </w:r>
      <w:r w:rsidR="00136A48" w:rsidRPr="00CA4D96">
        <w:rPr>
          <w:lang w:val="en-GB"/>
        </w:rPr>
        <w:t>.</w:t>
      </w:r>
      <w:r w:rsidR="00136A48" w:rsidRPr="00CA4D96">
        <w:rPr>
          <w:rStyle w:val="Funotenzeichen"/>
          <w:lang w:val="en-GB"/>
        </w:rPr>
        <w:footnoteReference w:id="4"/>
      </w:r>
      <w:r w:rsidR="00136A48" w:rsidRPr="00CA4D96">
        <w:rPr>
          <w:lang w:val="en-GB"/>
        </w:rPr>
        <w:t xml:space="preserve"> Accordingly, on the basis of the similarities in the handwriting, there is a possibility that th</w:t>
      </w:r>
      <w:r w:rsidR="00310277">
        <w:rPr>
          <w:lang w:val="en-GB"/>
        </w:rPr>
        <w:t>is</w:t>
      </w:r>
      <w:r w:rsidR="00136A48" w:rsidRPr="00CA4D96">
        <w:rPr>
          <w:lang w:val="en-GB"/>
        </w:rPr>
        <w:t xml:space="preserve"> part</w:t>
      </w:r>
      <w:r w:rsidR="00F136DF">
        <w:rPr>
          <w:lang w:val="en-GB"/>
        </w:rPr>
        <w:t>,</w:t>
      </w:r>
      <w:r w:rsidR="00310277">
        <w:rPr>
          <w:lang w:val="en-GB"/>
        </w:rPr>
        <w:t xml:space="preserve"> starting at p. 127,</w:t>
      </w:r>
      <w:r w:rsidR="00136A48" w:rsidRPr="00CA4D96">
        <w:rPr>
          <w:lang w:val="en-GB"/>
        </w:rPr>
        <w:t xml:space="preserve"> might have been written by the </w:t>
      </w:r>
      <w:r w:rsidR="00B83E11">
        <w:rPr>
          <w:lang w:val="en-GB"/>
        </w:rPr>
        <w:t xml:space="preserve">(first) </w:t>
      </w:r>
      <w:r w:rsidR="00136A48" w:rsidRPr="00CA4D96">
        <w:rPr>
          <w:lang w:val="en-GB"/>
        </w:rPr>
        <w:t>scribe of TR-Iüne 211-9. If so, this scribe must also have completed TR-Iboa 355 prior to</w:t>
      </w:r>
      <w:r w:rsidR="004B2897">
        <w:rPr>
          <w:lang w:val="en-GB"/>
        </w:rPr>
        <w:t xml:space="preserve"> start</w:t>
      </w:r>
      <w:r w:rsidR="00136A48" w:rsidRPr="00CA4D96">
        <w:rPr>
          <w:lang w:val="en-GB"/>
        </w:rPr>
        <w:t xml:space="preserve"> the writing of TR-Iüne 211-9. Furthermore, there are indicators suggesting that this scribe afterwards copied many pieces to TR-Iüne 211-9 while benefiting from two other manuscripts.</w:t>
      </w:r>
      <w:r w:rsidR="00310277">
        <w:rPr>
          <w:lang w:val="en-GB"/>
        </w:rPr>
        <w:t xml:space="preserve"> </w:t>
      </w:r>
      <w:r w:rsidR="00136A48" w:rsidRPr="00CA4D96">
        <w:rPr>
          <w:lang w:val="en-GB"/>
        </w:rPr>
        <w:t>Apparently, he mostly copied the corrected versions found in TR-Iüne 214-12, and this may</w:t>
      </w:r>
      <w:r w:rsidR="00B83E11">
        <w:rPr>
          <w:lang w:val="en-GB"/>
        </w:rPr>
        <w:t xml:space="preserve"> indicate that he considered </w:t>
      </w:r>
      <w:r w:rsidR="00136A48" w:rsidRPr="00CA4D96">
        <w:rPr>
          <w:lang w:val="en-GB"/>
        </w:rPr>
        <w:t>them more up-to-date. According to the possible scenario that can be imagined as a result of examining all the evidence regarding the</w:t>
      </w:r>
      <w:r w:rsidR="00C13BCB">
        <w:rPr>
          <w:lang w:val="en-GB"/>
        </w:rPr>
        <w:t xml:space="preserve"> </w:t>
      </w:r>
      <w:r w:rsidR="00136A48" w:rsidRPr="00CA4D96">
        <w:rPr>
          <w:lang w:val="en-GB"/>
        </w:rPr>
        <w:t xml:space="preserve">interrelations and handwritings, both TR-Iboa 355 and TR-Iüne 214-12 might have passed </w:t>
      </w:r>
      <w:r w:rsidR="00136A48" w:rsidRPr="00CA4D96">
        <w:rPr>
          <w:lang w:val="en-GB"/>
        </w:rPr>
        <w:lastRenderedPageBreak/>
        <w:t xml:space="preserve">into the possession of the first scribe of TR-Iüne 211-9 after the first 15 pieces in TR-Iüne 214-12 were notated. </w:t>
      </w:r>
    </w:p>
    <w:p w14:paraId="247770E3" w14:textId="77777777" w:rsidR="00136A48" w:rsidRPr="00CA4D96" w:rsidRDefault="00136A48" w:rsidP="00136A48">
      <w:pPr>
        <w:spacing w:before="160" w:after="80"/>
        <w:jc w:val="both"/>
        <w:rPr>
          <w:lang w:val="en-GB"/>
        </w:rPr>
      </w:pPr>
      <w:r w:rsidRPr="00CA4D96">
        <w:rPr>
          <w:lang w:val="en-GB"/>
        </w:rPr>
        <w:t>TR-Iüne 214-12, pp. 52-116:</w:t>
      </w:r>
    </w:p>
    <w:p w14:paraId="15327C06" w14:textId="77777777" w:rsidR="00136A48" w:rsidRPr="00CA4D96" w:rsidRDefault="00136A48" w:rsidP="00136A48">
      <w:pPr>
        <w:jc w:val="both"/>
        <w:rPr>
          <w:lang w:val="en-GB"/>
        </w:rPr>
      </w:pPr>
      <w:r w:rsidRPr="00CA4D96">
        <w:rPr>
          <w:lang w:val="en-GB"/>
        </w:rPr>
        <w:t>With this part, there is a noticeable, significant change regarding the stroke width. There is also a sudden change in the shape of the Arabic numeral ‘3’ used in hâne and page numbers. What is interesting is that the handwriting in this section is very similar to that in the section starting at p.109 in ‘TR-Iüne 211-9’. As a matter of fact, the shape of the Arabic numeral ‘3’ and the stroke width in TR-Iüne 211-9 also change abruptly, as in TR-Iüne 214-12. Thus, it is probable that both these manuscripts passed into the hands of another, common scribe. The pieces with the page break markings in TR-Iboa 355, match the pieces only in these sections of two other manuscripts, i.e. ‘TR-Iüne 211-9, pp. 109</w:t>
      </w:r>
      <w:proofErr w:type="gramStart"/>
      <w:r w:rsidRPr="00CA4D96">
        <w:rPr>
          <w:sz w:val="20"/>
          <w:szCs w:val="20"/>
          <w:lang w:val="en-GB"/>
        </w:rPr>
        <w:t>–</w:t>
      </w:r>
      <w:r w:rsidRPr="00CA4D96">
        <w:rPr>
          <w:lang w:val="en-GB"/>
        </w:rPr>
        <w:t>[</w:t>
      </w:r>
      <w:proofErr w:type="gramEnd"/>
      <w:r w:rsidRPr="00CA4D96">
        <w:rPr>
          <w:lang w:val="en-GB"/>
        </w:rPr>
        <w:t>262]’ and ‘TR-Iüne 214-12, pp. 52</w:t>
      </w:r>
      <w:r w:rsidRPr="00CA4D96">
        <w:rPr>
          <w:sz w:val="20"/>
          <w:szCs w:val="20"/>
          <w:lang w:val="en-GB"/>
        </w:rPr>
        <w:t>–</w:t>
      </w:r>
      <w:r w:rsidRPr="00CA4D96">
        <w:rPr>
          <w:lang w:val="en-GB"/>
        </w:rPr>
        <w:t>116’ (see Table 1). This implies that this second scribe made markings on the sheets of TR-Iboa 355 related to the page layouts of TR-Iüne 214-12 and TR-Iüne 211-9, while copying.</w:t>
      </w:r>
    </w:p>
    <w:p w14:paraId="4CCCB790"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1. </w:t>
      </w:r>
      <w:bookmarkStart w:id="9" w:name="_Hlk110329079"/>
      <w:r w:rsidRPr="00CA4D96">
        <w:rPr>
          <w:sz w:val="20"/>
          <w:szCs w:val="20"/>
          <w:lang w:val="en-GB"/>
        </w:rPr>
        <w:t>Locations of the pieces believed to be copied from TR-Iboa 355</w:t>
      </w:r>
      <w:r w:rsidRPr="00CA4D96">
        <w:rPr>
          <w:lang w:val="en-GB"/>
        </w:rPr>
        <w:t xml:space="preserve"> </w:t>
      </w:r>
      <w:proofErr w:type="gramStart"/>
      <w:r w:rsidRPr="00CA4D96">
        <w:rPr>
          <w:sz w:val="20"/>
          <w:szCs w:val="20"/>
          <w:lang w:val="en-GB"/>
        </w:rPr>
        <w:t>on the basis of</w:t>
      </w:r>
      <w:proofErr w:type="gramEnd"/>
      <w:r w:rsidRPr="00CA4D96">
        <w:rPr>
          <w:sz w:val="20"/>
          <w:szCs w:val="20"/>
          <w:lang w:val="en-GB"/>
        </w:rPr>
        <w:t xml:space="preserve"> the markings corresponding to the page breaks in TR-Iüne 214-12 and TR-Iüne 211-9.</w:t>
      </w:r>
      <w:bookmarkEnd w:id="9"/>
    </w:p>
    <w:tbl>
      <w:tblPr>
        <w:tblStyle w:val="Tabellenraster"/>
        <w:tblW w:w="0" w:type="auto"/>
        <w:jc w:val="center"/>
        <w:tblLook w:val="04A0" w:firstRow="1" w:lastRow="0" w:firstColumn="1" w:lastColumn="0" w:noHBand="0" w:noVBand="1"/>
      </w:tblPr>
      <w:tblGrid>
        <w:gridCol w:w="3119"/>
        <w:gridCol w:w="2935"/>
        <w:gridCol w:w="2869"/>
      </w:tblGrid>
      <w:tr w:rsidR="00136A48" w:rsidRPr="001017EB" w14:paraId="2337360C" w14:textId="77777777" w:rsidTr="00FB47BA">
        <w:trPr>
          <w:jc w:val="center"/>
        </w:trPr>
        <w:tc>
          <w:tcPr>
            <w:tcW w:w="3119" w:type="dxa"/>
            <w:tcBorders>
              <w:right w:val="single" w:sz="4" w:space="0" w:color="FFFFFF" w:themeColor="background1"/>
            </w:tcBorders>
            <w:shd w:val="clear" w:color="auto" w:fill="auto"/>
          </w:tcPr>
          <w:p w14:paraId="64AAF0CB" w14:textId="77777777" w:rsidR="00136A48" w:rsidRPr="00CA4D96" w:rsidRDefault="00136A48" w:rsidP="00FB47BA">
            <w:pPr>
              <w:rPr>
                <w:color w:val="FFFFFF" w:themeColor="background1"/>
                <w:lang w:val="en-GB"/>
              </w:rPr>
            </w:pPr>
            <w:r w:rsidRPr="00CA4D96">
              <w:rPr>
                <w:b/>
                <w:bCs/>
                <w:sz w:val="20"/>
                <w:szCs w:val="20"/>
                <w:lang w:val="en-GB"/>
              </w:rPr>
              <w:t xml:space="preserve">From </w:t>
            </w:r>
          </w:p>
        </w:tc>
        <w:tc>
          <w:tcPr>
            <w:tcW w:w="2935" w:type="dxa"/>
            <w:tcBorders>
              <w:left w:val="single" w:sz="4" w:space="0" w:color="FFFFFF" w:themeColor="background1"/>
              <w:right w:val="nil"/>
            </w:tcBorders>
            <w:shd w:val="clear" w:color="auto" w:fill="auto"/>
          </w:tcPr>
          <w:p w14:paraId="0CE481A7" w14:textId="77777777" w:rsidR="00136A48" w:rsidRPr="00CA4D96" w:rsidRDefault="00136A48" w:rsidP="00FB47BA">
            <w:pPr>
              <w:jc w:val="both"/>
              <w:rPr>
                <w:lang w:val="en-GB"/>
              </w:rPr>
            </w:pPr>
            <w:r w:rsidRPr="00CA4D96">
              <w:rPr>
                <w:b/>
                <w:bCs/>
                <w:sz w:val="20"/>
                <w:szCs w:val="20"/>
                <w:lang w:val="en-GB"/>
              </w:rPr>
              <w:t>To</w:t>
            </w:r>
          </w:p>
        </w:tc>
        <w:tc>
          <w:tcPr>
            <w:tcW w:w="2869" w:type="dxa"/>
            <w:tcBorders>
              <w:left w:val="nil"/>
            </w:tcBorders>
          </w:tcPr>
          <w:p w14:paraId="354E9858" w14:textId="77777777" w:rsidR="00136A48" w:rsidRPr="00CA4D96" w:rsidRDefault="00136A48" w:rsidP="00FB47BA">
            <w:pPr>
              <w:jc w:val="both"/>
              <w:rPr>
                <w:b/>
                <w:bCs/>
                <w:sz w:val="20"/>
                <w:szCs w:val="20"/>
                <w:lang w:val="en-GB"/>
              </w:rPr>
            </w:pPr>
            <w:r w:rsidRPr="00CA4D96">
              <w:rPr>
                <w:b/>
                <w:bCs/>
                <w:sz w:val="20"/>
                <w:szCs w:val="20"/>
                <w:lang w:val="en-GB"/>
              </w:rPr>
              <w:t xml:space="preserve">To </w:t>
            </w:r>
          </w:p>
        </w:tc>
      </w:tr>
      <w:tr w:rsidR="00136A48" w:rsidRPr="001017EB" w14:paraId="14A73CC4" w14:textId="77777777" w:rsidTr="00FB47BA">
        <w:trPr>
          <w:jc w:val="center"/>
        </w:trPr>
        <w:tc>
          <w:tcPr>
            <w:tcW w:w="3119" w:type="dxa"/>
            <w:tcBorders>
              <w:right w:val="single" w:sz="4" w:space="0" w:color="FFFFFF" w:themeColor="background1"/>
            </w:tcBorders>
            <w:shd w:val="clear" w:color="auto" w:fill="auto"/>
          </w:tcPr>
          <w:p w14:paraId="1821282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290–91</w:t>
            </w:r>
          </w:p>
        </w:tc>
        <w:tc>
          <w:tcPr>
            <w:tcW w:w="2935" w:type="dxa"/>
            <w:tcBorders>
              <w:left w:val="single" w:sz="4" w:space="0" w:color="FFFFFF" w:themeColor="background1"/>
              <w:right w:val="nil"/>
            </w:tcBorders>
            <w:shd w:val="clear" w:color="auto" w:fill="auto"/>
          </w:tcPr>
          <w:p w14:paraId="4B0F1A91" w14:textId="77777777" w:rsidR="00136A48" w:rsidRPr="00CA4D96" w:rsidRDefault="00136A48" w:rsidP="00FB47BA">
            <w:pPr>
              <w:jc w:val="both"/>
              <w:rPr>
                <w:sz w:val="20"/>
                <w:szCs w:val="20"/>
                <w:lang w:val="en-GB"/>
              </w:rPr>
            </w:pPr>
            <w:r w:rsidRPr="00CA4D96">
              <w:rPr>
                <w:sz w:val="20"/>
                <w:szCs w:val="20"/>
                <w:lang w:val="en-GB"/>
              </w:rPr>
              <w:t>–––</w:t>
            </w:r>
          </w:p>
        </w:tc>
        <w:tc>
          <w:tcPr>
            <w:tcW w:w="2869" w:type="dxa"/>
            <w:tcBorders>
              <w:left w:val="nil"/>
            </w:tcBorders>
          </w:tcPr>
          <w:p w14:paraId="1D7B0CD0" w14:textId="77777777" w:rsidR="00136A48" w:rsidRPr="00CA4D96" w:rsidRDefault="00136A48" w:rsidP="00FB47BA">
            <w:pPr>
              <w:jc w:val="both"/>
              <w:rPr>
                <w:sz w:val="20"/>
                <w:szCs w:val="20"/>
                <w:lang w:val="en-GB"/>
              </w:rPr>
            </w:pPr>
            <w:r w:rsidRPr="00CA4D96">
              <w:rPr>
                <w:sz w:val="20"/>
                <w:szCs w:val="20"/>
                <w:lang w:val="en-GB"/>
              </w:rPr>
              <w:t>TR-Iüne 211-9, pp. 109–11</w:t>
            </w:r>
          </w:p>
        </w:tc>
      </w:tr>
      <w:tr w:rsidR="00136A48" w:rsidRPr="001017EB" w14:paraId="344FE15A" w14:textId="77777777" w:rsidTr="00FB47BA">
        <w:trPr>
          <w:jc w:val="center"/>
        </w:trPr>
        <w:tc>
          <w:tcPr>
            <w:tcW w:w="3119" w:type="dxa"/>
            <w:tcBorders>
              <w:right w:val="single" w:sz="4" w:space="0" w:color="FFFFFF" w:themeColor="background1"/>
            </w:tcBorders>
            <w:shd w:val="clear" w:color="auto" w:fill="auto"/>
          </w:tcPr>
          <w:p w14:paraId="6ED2DD54"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299–300</w:t>
            </w:r>
          </w:p>
        </w:tc>
        <w:tc>
          <w:tcPr>
            <w:tcW w:w="2935" w:type="dxa"/>
            <w:tcBorders>
              <w:left w:val="single" w:sz="4" w:space="0" w:color="FFFFFF" w:themeColor="background1"/>
              <w:right w:val="nil"/>
            </w:tcBorders>
            <w:shd w:val="clear" w:color="auto" w:fill="auto"/>
          </w:tcPr>
          <w:p w14:paraId="2A81CD36" w14:textId="77777777" w:rsidR="00136A48" w:rsidRPr="00CA4D96" w:rsidRDefault="00136A48" w:rsidP="00FB47BA">
            <w:pPr>
              <w:jc w:val="both"/>
              <w:rPr>
                <w:sz w:val="20"/>
                <w:szCs w:val="20"/>
                <w:lang w:val="en-GB"/>
              </w:rPr>
            </w:pPr>
            <w:r w:rsidRPr="00CA4D96">
              <w:rPr>
                <w:sz w:val="20"/>
                <w:szCs w:val="20"/>
                <w:lang w:val="en-GB"/>
              </w:rPr>
              <w:t>–––</w:t>
            </w:r>
          </w:p>
        </w:tc>
        <w:tc>
          <w:tcPr>
            <w:tcW w:w="2869" w:type="dxa"/>
            <w:tcBorders>
              <w:left w:val="nil"/>
            </w:tcBorders>
          </w:tcPr>
          <w:p w14:paraId="50AA6775" w14:textId="77777777" w:rsidR="00136A48" w:rsidRPr="00CA4D96" w:rsidRDefault="00136A48" w:rsidP="00FB47BA">
            <w:pPr>
              <w:jc w:val="both"/>
              <w:rPr>
                <w:sz w:val="20"/>
                <w:szCs w:val="20"/>
                <w:lang w:val="en-GB"/>
              </w:rPr>
            </w:pPr>
            <w:r w:rsidRPr="00CA4D96">
              <w:rPr>
                <w:sz w:val="20"/>
                <w:szCs w:val="20"/>
                <w:lang w:val="en-GB"/>
              </w:rPr>
              <w:t>TR-Iüne 211-9, pp. 113–4</w:t>
            </w:r>
          </w:p>
        </w:tc>
      </w:tr>
      <w:tr w:rsidR="00136A48" w:rsidRPr="001017EB" w14:paraId="71D9FB10" w14:textId="77777777" w:rsidTr="00FB47BA">
        <w:trPr>
          <w:jc w:val="center"/>
        </w:trPr>
        <w:tc>
          <w:tcPr>
            <w:tcW w:w="3119" w:type="dxa"/>
            <w:tcBorders>
              <w:right w:val="single" w:sz="4" w:space="0" w:color="FFFFFF" w:themeColor="background1"/>
            </w:tcBorders>
            <w:shd w:val="clear" w:color="auto" w:fill="auto"/>
          </w:tcPr>
          <w:p w14:paraId="7784F81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332–3</w:t>
            </w:r>
          </w:p>
        </w:tc>
        <w:tc>
          <w:tcPr>
            <w:tcW w:w="2935" w:type="dxa"/>
            <w:tcBorders>
              <w:left w:val="single" w:sz="4" w:space="0" w:color="FFFFFF" w:themeColor="background1"/>
              <w:right w:val="nil"/>
            </w:tcBorders>
            <w:shd w:val="clear" w:color="auto" w:fill="auto"/>
            <w:vAlign w:val="center"/>
          </w:tcPr>
          <w:p w14:paraId="432F2FC6" w14:textId="77777777" w:rsidR="00136A48" w:rsidRPr="00CA4D96" w:rsidRDefault="00136A48" w:rsidP="00FB47BA">
            <w:pPr>
              <w:rPr>
                <w:sz w:val="20"/>
                <w:szCs w:val="20"/>
                <w:lang w:val="en-GB"/>
              </w:rPr>
            </w:pPr>
            <w:r w:rsidRPr="00CA4D96">
              <w:rPr>
                <w:sz w:val="20"/>
                <w:szCs w:val="20"/>
                <w:lang w:val="en-GB"/>
              </w:rPr>
              <w:t>TR-Iüne 214-12, pp. 54–6</w:t>
            </w:r>
          </w:p>
        </w:tc>
        <w:tc>
          <w:tcPr>
            <w:tcW w:w="2869" w:type="dxa"/>
            <w:tcBorders>
              <w:left w:val="nil"/>
            </w:tcBorders>
            <w:vAlign w:val="center"/>
          </w:tcPr>
          <w:p w14:paraId="0448A476"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0C3F3EAF" w14:textId="77777777" w:rsidTr="00FB47BA">
        <w:trPr>
          <w:jc w:val="center"/>
        </w:trPr>
        <w:tc>
          <w:tcPr>
            <w:tcW w:w="3119" w:type="dxa"/>
            <w:tcBorders>
              <w:right w:val="single" w:sz="4" w:space="0" w:color="FFFFFF" w:themeColor="background1"/>
            </w:tcBorders>
            <w:shd w:val="clear" w:color="auto" w:fill="auto"/>
          </w:tcPr>
          <w:p w14:paraId="5281777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318–9</w:t>
            </w:r>
          </w:p>
        </w:tc>
        <w:tc>
          <w:tcPr>
            <w:tcW w:w="2935" w:type="dxa"/>
            <w:tcBorders>
              <w:left w:val="single" w:sz="4" w:space="0" w:color="FFFFFF" w:themeColor="background1"/>
              <w:right w:val="nil"/>
            </w:tcBorders>
            <w:shd w:val="clear" w:color="auto" w:fill="auto"/>
            <w:vAlign w:val="center"/>
          </w:tcPr>
          <w:p w14:paraId="4BD1FF27" w14:textId="77777777" w:rsidR="00136A48" w:rsidRPr="00CA4D96" w:rsidRDefault="00136A48" w:rsidP="00FB47BA">
            <w:pPr>
              <w:rPr>
                <w:sz w:val="20"/>
                <w:szCs w:val="20"/>
                <w:lang w:val="en-GB"/>
              </w:rPr>
            </w:pPr>
            <w:r w:rsidRPr="00CA4D96">
              <w:rPr>
                <w:sz w:val="20"/>
                <w:szCs w:val="20"/>
                <w:lang w:val="en-GB"/>
              </w:rPr>
              <w:t>TR-Iüne 214-12, pp. 59–61</w:t>
            </w:r>
          </w:p>
        </w:tc>
        <w:tc>
          <w:tcPr>
            <w:tcW w:w="2869" w:type="dxa"/>
            <w:tcBorders>
              <w:left w:val="nil"/>
            </w:tcBorders>
            <w:vAlign w:val="center"/>
          </w:tcPr>
          <w:p w14:paraId="523667F7"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36851F0F" w14:textId="77777777" w:rsidTr="00FB47BA">
        <w:trPr>
          <w:jc w:val="center"/>
        </w:trPr>
        <w:tc>
          <w:tcPr>
            <w:tcW w:w="3119" w:type="dxa"/>
            <w:tcBorders>
              <w:right w:val="single" w:sz="4" w:space="0" w:color="FFFFFF" w:themeColor="background1"/>
            </w:tcBorders>
            <w:shd w:val="clear" w:color="auto" w:fill="auto"/>
          </w:tcPr>
          <w:p w14:paraId="71546BC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245–4</w:t>
            </w:r>
          </w:p>
        </w:tc>
        <w:tc>
          <w:tcPr>
            <w:tcW w:w="2935" w:type="dxa"/>
            <w:tcBorders>
              <w:left w:val="single" w:sz="4" w:space="0" w:color="FFFFFF" w:themeColor="background1"/>
              <w:right w:val="nil"/>
            </w:tcBorders>
            <w:shd w:val="clear" w:color="auto" w:fill="auto"/>
            <w:vAlign w:val="center"/>
          </w:tcPr>
          <w:p w14:paraId="4EB7B7F0" w14:textId="77777777" w:rsidR="00136A48" w:rsidRPr="00CA4D96" w:rsidRDefault="00136A48" w:rsidP="00FB47BA">
            <w:pPr>
              <w:rPr>
                <w:sz w:val="20"/>
                <w:szCs w:val="20"/>
                <w:lang w:val="en-GB"/>
              </w:rPr>
            </w:pPr>
            <w:r w:rsidRPr="00CA4D96">
              <w:rPr>
                <w:sz w:val="20"/>
                <w:szCs w:val="20"/>
                <w:lang w:val="en-GB"/>
              </w:rPr>
              <w:t>TR-Iüne 214-12, pp. 113–5</w:t>
            </w:r>
          </w:p>
        </w:tc>
        <w:tc>
          <w:tcPr>
            <w:tcW w:w="2869" w:type="dxa"/>
            <w:tcBorders>
              <w:left w:val="nil"/>
            </w:tcBorders>
            <w:vAlign w:val="center"/>
          </w:tcPr>
          <w:p w14:paraId="79185BC2"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28545DD7" w14:textId="77777777" w:rsidTr="00FB47BA">
        <w:trPr>
          <w:jc w:val="center"/>
        </w:trPr>
        <w:tc>
          <w:tcPr>
            <w:tcW w:w="3119" w:type="dxa"/>
            <w:tcBorders>
              <w:right w:val="single" w:sz="4" w:space="0" w:color="FFFFFF" w:themeColor="background1"/>
            </w:tcBorders>
            <w:shd w:val="clear" w:color="auto" w:fill="auto"/>
          </w:tcPr>
          <w:p w14:paraId="2C054669"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278–9</w:t>
            </w:r>
          </w:p>
        </w:tc>
        <w:tc>
          <w:tcPr>
            <w:tcW w:w="2935" w:type="dxa"/>
            <w:tcBorders>
              <w:left w:val="single" w:sz="4" w:space="0" w:color="FFFFFF" w:themeColor="background1"/>
              <w:right w:val="nil"/>
            </w:tcBorders>
            <w:shd w:val="clear" w:color="auto" w:fill="auto"/>
            <w:vAlign w:val="center"/>
          </w:tcPr>
          <w:p w14:paraId="616AFA51" w14:textId="77777777" w:rsidR="00136A48" w:rsidRPr="00CA4D96" w:rsidRDefault="00136A48" w:rsidP="00FB47BA">
            <w:pPr>
              <w:rPr>
                <w:sz w:val="20"/>
                <w:szCs w:val="20"/>
                <w:lang w:val="en-GB"/>
              </w:rPr>
            </w:pPr>
            <w:r w:rsidRPr="00CA4D96">
              <w:rPr>
                <w:sz w:val="20"/>
                <w:szCs w:val="20"/>
                <w:lang w:val="en-GB"/>
              </w:rPr>
              <w:t>TR-Iüne 214-12, pp. 78–80</w:t>
            </w:r>
          </w:p>
        </w:tc>
        <w:tc>
          <w:tcPr>
            <w:tcW w:w="2869" w:type="dxa"/>
            <w:tcBorders>
              <w:left w:val="nil"/>
            </w:tcBorders>
            <w:vAlign w:val="center"/>
          </w:tcPr>
          <w:p w14:paraId="6011DCE6"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7EFA5800" w14:textId="77777777" w:rsidTr="00FB47BA">
        <w:trPr>
          <w:jc w:val="center"/>
        </w:trPr>
        <w:tc>
          <w:tcPr>
            <w:tcW w:w="3119" w:type="dxa"/>
            <w:tcBorders>
              <w:right w:val="single" w:sz="4" w:space="0" w:color="FFFFFF" w:themeColor="background1"/>
            </w:tcBorders>
            <w:shd w:val="clear" w:color="auto" w:fill="auto"/>
          </w:tcPr>
          <w:p w14:paraId="47A0C55D"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301, 246</w:t>
            </w:r>
          </w:p>
        </w:tc>
        <w:tc>
          <w:tcPr>
            <w:tcW w:w="2935" w:type="dxa"/>
            <w:tcBorders>
              <w:left w:val="single" w:sz="4" w:space="0" w:color="FFFFFF" w:themeColor="background1"/>
              <w:right w:val="nil"/>
            </w:tcBorders>
            <w:shd w:val="clear" w:color="auto" w:fill="auto"/>
            <w:vAlign w:val="center"/>
          </w:tcPr>
          <w:p w14:paraId="7DC06CD4" w14:textId="77777777" w:rsidR="00136A48" w:rsidRPr="00CA4D96" w:rsidRDefault="00136A48" w:rsidP="00FB47BA">
            <w:pPr>
              <w:rPr>
                <w:sz w:val="20"/>
                <w:szCs w:val="20"/>
                <w:lang w:val="en-GB"/>
              </w:rPr>
            </w:pPr>
            <w:r w:rsidRPr="00CA4D96">
              <w:rPr>
                <w:sz w:val="20"/>
                <w:szCs w:val="20"/>
                <w:lang w:val="en-GB"/>
              </w:rPr>
              <w:t>TR-Iüne 214-12, pp. 107–9</w:t>
            </w:r>
          </w:p>
        </w:tc>
        <w:tc>
          <w:tcPr>
            <w:tcW w:w="2869" w:type="dxa"/>
            <w:tcBorders>
              <w:left w:val="nil"/>
            </w:tcBorders>
            <w:vAlign w:val="center"/>
          </w:tcPr>
          <w:p w14:paraId="5A1BFE5F"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2DB11EC6" w14:textId="77777777" w:rsidTr="00FB47BA">
        <w:trPr>
          <w:jc w:val="center"/>
        </w:trPr>
        <w:tc>
          <w:tcPr>
            <w:tcW w:w="3119" w:type="dxa"/>
            <w:tcBorders>
              <w:right w:val="single" w:sz="4" w:space="0" w:color="FFFFFF" w:themeColor="background1"/>
            </w:tcBorders>
            <w:shd w:val="clear" w:color="auto" w:fill="auto"/>
          </w:tcPr>
          <w:p w14:paraId="650F01D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249, 236–7</w:t>
            </w:r>
          </w:p>
        </w:tc>
        <w:tc>
          <w:tcPr>
            <w:tcW w:w="2935" w:type="dxa"/>
            <w:tcBorders>
              <w:left w:val="single" w:sz="4" w:space="0" w:color="FFFFFF" w:themeColor="background1"/>
              <w:right w:val="nil"/>
            </w:tcBorders>
            <w:shd w:val="clear" w:color="auto" w:fill="auto"/>
            <w:vAlign w:val="center"/>
          </w:tcPr>
          <w:p w14:paraId="0BC783E2" w14:textId="77777777" w:rsidR="00136A48" w:rsidRPr="00CA4D96" w:rsidRDefault="00136A48" w:rsidP="00FB47BA">
            <w:pPr>
              <w:rPr>
                <w:sz w:val="20"/>
                <w:szCs w:val="20"/>
                <w:lang w:val="en-GB"/>
              </w:rPr>
            </w:pPr>
            <w:r w:rsidRPr="00CA4D96">
              <w:rPr>
                <w:sz w:val="20"/>
                <w:szCs w:val="20"/>
                <w:lang w:val="en-GB"/>
              </w:rPr>
              <w:t>–––</w:t>
            </w:r>
          </w:p>
        </w:tc>
        <w:tc>
          <w:tcPr>
            <w:tcW w:w="2869" w:type="dxa"/>
            <w:tcBorders>
              <w:left w:val="nil"/>
            </w:tcBorders>
            <w:vAlign w:val="center"/>
          </w:tcPr>
          <w:p w14:paraId="001B2D9A" w14:textId="77777777" w:rsidR="00136A48" w:rsidRPr="00CA4D96" w:rsidRDefault="00136A48" w:rsidP="00FB47BA">
            <w:pPr>
              <w:rPr>
                <w:sz w:val="20"/>
                <w:szCs w:val="20"/>
                <w:lang w:val="en-GB"/>
              </w:rPr>
            </w:pPr>
            <w:r w:rsidRPr="00CA4D96">
              <w:rPr>
                <w:sz w:val="20"/>
                <w:szCs w:val="20"/>
                <w:lang w:val="en-GB"/>
              </w:rPr>
              <w:t>TR-Iüne 211-9, pp. 175–8</w:t>
            </w:r>
          </w:p>
        </w:tc>
      </w:tr>
      <w:tr w:rsidR="00136A48" w:rsidRPr="001017EB" w14:paraId="387B03A1" w14:textId="77777777" w:rsidTr="00FB47BA">
        <w:trPr>
          <w:jc w:val="center"/>
        </w:trPr>
        <w:tc>
          <w:tcPr>
            <w:tcW w:w="3119" w:type="dxa"/>
            <w:tcBorders>
              <w:right w:val="single" w:sz="4" w:space="0" w:color="FFFFFF" w:themeColor="background1"/>
            </w:tcBorders>
            <w:shd w:val="clear" w:color="auto" w:fill="auto"/>
          </w:tcPr>
          <w:p w14:paraId="7EF663C0"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238–40</w:t>
            </w:r>
          </w:p>
        </w:tc>
        <w:tc>
          <w:tcPr>
            <w:tcW w:w="2935" w:type="dxa"/>
            <w:tcBorders>
              <w:left w:val="single" w:sz="4" w:space="0" w:color="FFFFFF" w:themeColor="background1"/>
              <w:right w:val="nil"/>
            </w:tcBorders>
            <w:shd w:val="clear" w:color="auto" w:fill="auto"/>
            <w:vAlign w:val="center"/>
          </w:tcPr>
          <w:p w14:paraId="4D5DB276" w14:textId="77777777" w:rsidR="00136A48" w:rsidRPr="00CA4D96" w:rsidRDefault="00136A48" w:rsidP="00FB47BA">
            <w:pPr>
              <w:rPr>
                <w:sz w:val="20"/>
                <w:szCs w:val="20"/>
                <w:lang w:val="en-GB"/>
              </w:rPr>
            </w:pPr>
            <w:r w:rsidRPr="00CA4D96">
              <w:rPr>
                <w:sz w:val="20"/>
                <w:szCs w:val="20"/>
                <w:lang w:val="en-GB"/>
              </w:rPr>
              <w:t>TR-Iüne 214-12, pp. 95–9</w:t>
            </w:r>
          </w:p>
        </w:tc>
        <w:tc>
          <w:tcPr>
            <w:tcW w:w="2869" w:type="dxa"/>
            <w:tcBorders>
              <w:left w:val="nil"/>
            </w:tcBorders>
            <w:vAlign w:val="center"/>
          </w:tcPr>
          <w:p w14:paraId="1E94407F"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7751E95A" w14:textId="77777777" w:rsidTr="00FB47BA">
        <w:trPr>
          <w:jc w:val="center"/>
        </w:trPr>
        <w:tc>
          <w:tcPr>
            <w:tcW w:w="3119" w:type="dxa"/>
            <w:tcBorders>
              <w:right w:val="single" w:sz="4" w:space="0" w:color="FFFFFF" w:themeColor="background1"/>
            </w:tcBorders>
            <w:shd w:val="clear" w:color="auto" w:fill="auto"/>
          </w:tcPr>
          <w:p w14:paraId="624719D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243, 285</w:t>
            </w:r>
          </w:p>
        </w:tc>
        <w:tc>
          <w:tcPr>
            <w:tcW w:w="2935" w:type="dxa"/>
            <w:tcBorders>
              <w:left w:val="single" w:sz="4" w:space="0" w:color="FFFFFF" w:themeColor="background1"/>
              <w:right w:val="nil"/>
            </w:tcBorders>
            <w:shd w:val="clear" w:color="auto" w:fill="auto"/>
            <w:vAlign w:val="center"/>
          </w:tcPr>
          <w:p w14:paraId="5CB84671" w14:textId="77777777" w:rsidR="00136A48" w:rsidRPr="00CA4D96" w:rsidRDefault="00136A48" w:rsidP="00FB47BA">
            <w:pPr>
              <w:rPr>
                <w:sz w:val="20"/>
                <w:szCs w:val="20"/>
                <w:lang w:val="en-GB"/>
              </w:rPr>
            </w:pPr>
            <w:r w:rsidRPr="00CA4D96">
              <w:rPr>
                <w:sz w:val="20"/>
                <w:szCs w:val="20"/>
                <w:lang w:val="en-GB"/>
              </w:rPr>
              <w:t>TR-Iüne 214-12, pp. 99–102</w:t>
            </w:r>
          </w:p>
        </w:tc>
        <w:tc>
          <w:tcPr>
            <w:tcW w:w="2869" w:type="dxa"/>
            <w:tcBorders>
              <w:left w:val="nil"/>
            </w:tcBorders>
            <w:vAlign w:val="center"/>
          </w:tcPr>
          <w:p w14:paraId="2473535D"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515EF06C" w14:textId="77777777" w:rsidTr="00FB47BA">
        <w:trPr>
          <w:jc w:val="center"/>
        </w:trPr>
        <w:tc>
          <w:tcPr>
            <w:tcW w:w="3119" w:type="dxa"/>
            <w:tcBorders>
              <w:right w:val="single" w:sz="4" w:space="0" w:color="FFFFFF" w:themeColor="background1"/>
            </w:tcBorders>
            <w:shd w:val="clear" w:color="auto" w:fill="auto"/>
          </w:tcPr>
          <w:p w14:paraId="1C722858"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285–6</w:t>
            </w:r>
          </w:p>
        </w:tc>
        <w:tc>
          <w:tcPr>
            <w:tcW w:w="2935" w:type="dxa"/>
            <w:tcBorders>
              <w:left w:val="single" w:sz="4" w:space="0" w:color="FFFFFF" w:themeColor="background1"/>
              <w:right w:val="nil"/>
            </w:tcBorders>
            <w:shd w:val="clear" w:color="auto" w:fill="auto"/>
            <w:vAlign w:val="center"/>
          </w:tcPr>
          <w:p w14:paraId="62827B2D" w14:textId="77777777" w:rsidR="00136A48" w:rsidRPr="00CA4D96" w:rsidRDefault="00136A48" w:rsidP="00FB47BA">
            <w:pPr>
              <w:rPr>
                <w:sz w:val="20"/>
                <w:szCs w:val="20"/>
                <w:lang w:val="en-GB"/>
              </w:rPr>
            </w:pPr>
            <w:r w:rsidRPr="00CA4D96">
              <w:rPr>
                <w:sz w:val="20"/>
                <w:szCs w:val="20"/>
                <w:lang w:val="en-GB"/>
              </w:rPr>
              <w:t>TR-Iüne 214-12, pp. 109–11</w:t>
            </w:r>
          </w:p>
        </w:tc>
        <w:tc>
          <w:tcPr>
            <w:tcW w:w="2869" w:type="dxa"/>
            <w:tcBorders>
              <w:left w:val="nil"/>
            </w:tcBorders>
            <w:vAlign w:val="center"/>
          </w:tcPr>
          <w:p w14:paraId="42BC6AED"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631BC6D0" w14:textId="77777777" w:rsidTr="00FB47BA">
        <w:trPr>
          <w:jc w:val="center"/>
        </w:trPr>
        <w:tc>
          <w:tcPr>
            <w:tcW w:w="3119" w:type="dxa"/>
            <w:tcBorders>
              <w:right w:val="single" w:sz="4" w:space="0" w:color="FFFFFF" w:themeColor="background1"/>
            </w:tcBorders>
            <w:shd w:val="clear" w:color="auto" w:fill="auto"/>
          </w:tcPr>
          <w:p w14:paraId="423A2F68"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255–7</w:t>
            </w:r>
          </w:p>
        </w:tc>
        <w:tc>
          <w:tcPr>
            <w:tcW w:w="2935" w:type="dxa"/>
            <w:tcBorders>
              <w:left w:val="single" w:sz="4" w:space="0" w:color="FFFFFF" w:themeColor="background1"/>
              <w:right w:val="nil"/>
            </w:tcBorders>
            <w:shd w:val="clear" w:color="auto" w:fill="auto"/>
            <w:vAlign w:val="center"/>
          </w:tcPr>
          <w:p w14:paraId="4D399042" w14:textId="77777777" w:rsidR="00136A48" w:rsidRPr="00CA4D96" w:rsidRDefault="00136A48" w:rsidP="00FB47BA">
            <w:pPr>
              <w:rPr>
                <w:sz w:val="20"/>
                <w:szCs w:val="20"/>
                <w:lang w:val="en-GB"/>
              </w:rPr>
            </w:pPr>
            <w:r w:rsidRPr="00CA4D96">
              <w:rPr>
                <w:sz w:val="20"/>
                <w:szCs w:val="20"/>
                <w:lang w:val="en-GB"/>
              </w:rPr>
              <w:t>TR-Iüne 214-12, pp. 83–7</w:t>
            </w:r>
          </w:p>
        </w:tc>
        <w:tc>
          <w:tcPr>
            <w:tcW w:w="2869" w:type="dxa"/>
            <w:tcBorders>
              <w:left w:val="nil"/>
            </w:tcBorders>
            <w:vAlign w:val="center"/>
          </w:tcPr>
          <w:p w14:paraId="346007E6"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01ED95E3" w14:textId="77777777" w:rsidTr="00FB47BA">
        <w:trPr>
          <w:jc w:val="center"/>
        </w:trPr>
        <w:tc>
          <w:tcPr>
            <w:tcW w:w="3119" w:type="dxa"/>
            <w:tcBorders>
              <w:right w:val="single" w:sz="4" w:space="0" w:color="FFFFFF" w:themeColor="background1"/>
            </w:tcBorders>
            <w:shd w:val="clear" w:color="auto" w:fill="auto"/>
          </w:tcPr>
          <w:p w14:paraId="3BA7059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263–4</w:t>
            </w:r>
          </w:p>
        </w:tc>
        <w:tc>
          <w:tcPr>
            <w:tcW w:w="2935" w:type="dxa"/>
            <w:tcBorders>
              <w:left w:val="single" w:sz="4" w:space="0" w:color="FFFFFF" w:themeColor="background1"/>
              <w:right w:val="nil"/>
            </w:tcBorders>
            <w:shd w:val="clear" w:color="auto" w:fill="auto"/>
            <w:vAlign w:val="center"/>
          </w:tcPr>
          <w:p w14:paraId="118F08AB" w14:textId="77777777" w:rsidR="00136A48" w:rsidRPr="00CA4D96" w:rsidRDefault="00136A48" w:rsidP="00FB47BA">
            <w:pPr>
              <w:rPr>
                <w:sz w:val="20"/>
                <w:szCs w:val="20"/>
                <w:lang w:val="en-GB"/>
              </w:rPr>
            </w:pPr>
            <w:r w:rsidRPr="00CA4D96">
              <w:rPr>
                <w:sz w:val="20"/>
                <w:szCs w:val="20"/>
                <w:lang w:val="en-GB"/>
              </w:rPr>
              <w:t>TR-Iüne 214-12, pp. 69–71</w:t>
            </w:r>
          </w:p>
        </w:tc>
        <w:tc>
          <w:tcPr>
            <w:tcW w:w="2869" w:type="dxa"/>
            <w:tcBorders>
              <w:left w:val="nil"/>
            </w:tcBorders>
            <w:vAlign w:val="center"/>
          </w:tcPr>
          <w:p w14:paraId="374C372D"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45D6F481" w14:textId="77777777" w:rsidTr="00FB47BA">
        <w:trPr>
          <w:jc w:val="center"/>
        </w:trPr>
        <w:tc>
          <w:tcPr>
            <w:tcW w:w="3119" w:type="dxa"/>
            <w:tcBorders>
              <w:right w:val="single" w:sz="4" w:space="0" w:color="FFFFFF" w:themeColor="background1"/>
            </w:tcBorders>
            <w:shd w:val="clear" w:color="auto" w:fill="auto"/>
          </w:tcPr>
          <w:p w14:paraId="129BE575" w14:textId="77777777" w:rsidR="00136A48" w:rsidRPr="00CA4D96" w:rsidRDefault="00136A48" w:rsidP="00FB47BA">
            <w:pPr>
              <w:jc w:val="both"/>
              <w:rPr>
                <w:lang w:val="en-GB"/>
              </w:rPr>
            </w:pPr>
            <w:r w:rsidRPr="00CA4D96">
              <w:rPr>
                <w:sz w:val="20"/>
                <w:szCs w:val="20"/>
                <w:lang w:val="en-GB"/>
              </w:rPr>
              <w:t xml:space="preserve">TR-Iboa 353, </w:t>
            </w:r>
            <w:proofErr w:type="spellStart"/>
            <w:r w:rsidRPr="00CA4D96">
              <w:rPr>
                <w:sz w:val="20"/>
                <w:szCs w:val="20"/>
                <w:lang w:val="en-GB"/>
              </w:rPr>
              <w:t>img</w:t>
            </w:r>
            <w:proofErr w:type="spellEnd"/>
            <w:r w:rsidRPr="00CA4D96">
              <w:rPr>
                <w:sz w:val="20"/>
                <w:szCs w:val="20"/>
                <w:lang w:val="en-GB"/>
              </w:rPr>
              <w:t xml:space="preserve">. </w:t>
            </w:r>
            <w:proofErr w:type="gramStart"/>
            <w:r w:rsidRPr="00CA4D96">
              <w:rPr>
                <w:sz w:val="20"/>
                <w:szCs w:val="20"/>
                <w:lang w:val="en-GB"/>
              </w:rPr>
              <w:t>730</w:t>
            </w:r>
            <w:r w:rsidRPr="00CA4D96">
              <w:rPr>
                <w:lang w:val="en-GB"/>
              </w:rPr>
              <w:t>;</w:t>
            </w:r>
            <w:proofErr w:type="gramEnd"/>
            <w:r w:rsidRPr="00CA4D96">
              <w:rPr>
                <w:lang w:val="en-GB"/>
              </w:rPr>
              <w:t xml:space="preserve"> </w:t>
            </w:r>
          </w:p>
          <w:p w14:paraId="01BE71A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234–5</w:t>
            </w:r>
          </w:p>
        </w:tc>
        <w:tc>
          <w:tcPr>
            <w:tcW w:w="2935" w:type="dxa"/>
            <w:tcBorders>
              <w:left w:val="single" w:sz="4" w:space="0" w:color="FFFFFF" w:themeColor="background1"/>
              <w:right w:val="nil"/>
            </w:tcBorders>
            <w:shd w:val="clear" w:color="auto" w:fill="auto"/>
            <w:vAlign w:val="center"/>
          </w:tcPr>
          <w:p w14:paraId="0219F9D8" w14:textId="77777777" w:rsidR="00136A48" w:rsidRPr="00CA4D96" w:rsidRDefault="00136A48" w:rsidP="00FB47BA">
            <w:pPr>
              <w:rPr>
                <w:sz w:val="20"/>
                <w:szCs w:val="20"/>
                <w:lang w:val="en-GB"/>
              </w:rPr>
            </w:pPr>
            <w:r w:rsidRPr="00CA4D96">
              <w:rPr>
                <w:sz w:val="20"/>
                <w:szCs w:val="20"/>
                <w:lang w:val="en-GB"/>
              </w:rPr>
              <w:t>TR-Iüne 214-12, pp. 71–4</w:t>
            </w:r>
          </w:p>
        </w:tc>
        <w:tc>
          <w:tcPr>
            <w:tcW w:w="2869" w:type="dxa"/>
            <w:tcBorders>
              <w:left w:val="nil"/>
            </w:tcBorders>
            <w:vAlign w:val="center"/>
          </w:tcPr>
          <w:p w14:paraId="39928A78"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4438CD6E" w14:textId="77777777" w:rsidTr="00FB47BA">
        <w:trPr>
          <w:jc w:val="center"/>
        </w:trPr>
        <w:tc>
          <w:tcPr>
            <w:tcW w:w="3119" w:type="dxa"/>
            <w:tcBorders>
              <w:right w:val="single" w:sz="4" w:space="0" w:color="FFFFFF" w:themeColor="background1"/>
            </w:tcBorders>
            <w:shd w:val="clear" w:color="auto" w:fill="auto"/>
          </w:tcPr>
          <w:p w14:paraId="626EE608"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306–7</w:t>
            </w:r>
          </w:p>
        </w:tc>
        <w:tc>
          <w:tcPr>
            <w:tcW w:w="2935" w:type="dxa"/>
            <w:tcBorders>
              <w:left w:val="single" w:sz="4" w:space="0" w:color="FFFFFF" w:themeColor="background1"/>
              <w:right w:val="nil"/>
            </w:tcBorders>
            <w:shd w:val="clear" w:color="auto" w:fill="auto"/>
            <w:vAlign w:val="center"/>
          </w:tcPr>
          <w:p w14:paraId="537BB3B2" w14:textId="77777777" w:rsidR="00136A48" w:rsidRPr="00CA4D96" w:rsidRDefault="00136A48" w:rsidP="00FB47BA">
            <w:pPr>
              <w:rPr>
                <w:sz w:val="20"/>
                <w:szCs w:val="20"/>
                <w:lang w:val="en-GB"/>
              </w:rPr>
            </w:pPr>
            <w:r w:rsidRPr="00CA4D96">
              <w:rPr>
                <w:sz w:val="20"/>
                <w:szCs w:val="20"/>
                <w:lang w:val="en-GB"/>
              </w:rPr>
              <w:t>TR-Iüne 214-12, pp. 74–6</w:t>
            </w:r>
          </w:p>
        </w:tc>
        <w:tc>
          <w:tcPr>
            <w:tcW w:w="2869" w:type="dxa"/>
            <w:tcBorders>
              <w:left w:val="nil"/>
            </w:tcBorders>
            <w:vAlign w:val="center"/>
          </w:tcPr>
          <w:p w14:paraId="4BA997FE" w14:textId="77777777" w:rsidR="00136A48" w:rsidRPr="00CA4D96" w:rsidRDefault="00136A48" w:rsidP="00FB47BA">
            <w:pPr>
              <w:rPr>
                <w:sz w:val="20"/>
                <w:szCs w:val="20"/>
                <w:lang w:val="en-GB"/>
              </w:rPr>
            </w:pPr>
            <w:r w:rsidRPr="00CA4D96">
              <w:rPr>
                <w:sz w:val="20"/>
                <w:szCs w:val="20"/>
                <w:lang w:val="en-GB"/>
              </w:rPr>
              <w:t>–––</w:t>
            </w:r>
          </w:p>
        </w:tc>
      </w:tr>
      <w:tr w:rsidR="00136A48" w:rsidRPr="001017EB" w14:paraId="73D94854" w14:textId="77777777" w:rsidTr="00FB47BA">
        <w:trPr>
          <w:jc w:val="center"/>
        </w:trPr>
        <w:tc>
          <w:tcPr>
            <w:tcW w:w="3119" w:type="dxa"/>
            <w:tcBorders>
              <w:right w:val="single" w:sz="4" w:space="0" w:color="FFFFFF" w:themeColor="background1"/>
            </w:tcBorders>
            <w:shd w:val="clear" w:color="auto" w:fill="auto"/>
          </w:tcPr>
          <w:p w14:paraId="522DCCD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221–2</w:t>
            </w:r>
          </w:p>
        </w:tc>
        <w:tc>
          <w:tcPr>
            <w:tcW w:w="2935" w:type="dxa"/>
            <w:tcBorders>
              <w:left w:val="single" w:sz="4" w:space="0" w:color="FFFFFF" w:themeColor="background1"/>
              <w:right w:val="nil"/>
            </w:tcBorders>
            <w:shd w:val="clear" w:color="auto" w:fill="auto"/>
            <w:vAlign w:val="center"/>
          </w:tcPr>
          <w:p w14:paraId="4218A382" w14:textId="77777777" w:rsidR="00136A48" w:rsidRPr="00CA4D96" w:rsidRDefault="00136A48" w:rsidP="00FB47BA">
            <w:pPr>
              <w:rPr>
                <w:sz w:val="20"/>
                <w:szCs w:val="20"/>
                <w:lang w:val="en-GB"/>
              </w:rPr>
            </w:pPr>
            <w:r w:rsidRPr="00CA4D96">
              <w:rPr>
                <w:sz w:val="20"/>
                <w:szCs w:val="20"/>
                <w:lang w:val="en-GB"/>
              </w:rPr>
              <w:t>–––</w:t>
            </w:r>
          </w:p>
        </w:tc>
        <w:tc>
          <w:tcPr>
            <w:tcW w:w="2869" w:type="dxa"/>
            <w:tcBorders>
              <w:left w:val="nil"/>
            </w:tcBorders>
            <w:vAlign w:val="center"/>
          </w:tcPr>
          <w:p w14:paraId="464583AC" w14:textId="77777777" w:rsidR="00136A48" w:rsidRPr="00CA4D96" w:rsidRDefault="00136A48" w:rsidP="00FB47BA">
            <w:pPr>
              <w:rPr>
                <w:sz w:val="20"/>
                <w:szCs w:val="20"/>
                <w:lang w:val="en-GB"/>
              </w:rPr>
            </w:pPr>
            <w:r w:rsidRPr="00CA4D96">
              <w:rPr>
                <w:sz w:val="20"/>
                <w:szCs w:val="20"/>
                <w:lang w:val="en-GB"/>
              </w:rPr>
              <w:t>TR-Iüne 211-9, pp. 126–8</w:t>
            </w:r>
          </w:p>
        </w:tc>
      </w:tr>
      <w:tr w:rsidR="00136A48" w:rsidRPr="001017EB" w14:paraId="44B520FC" w14:textId="77777777" w:rsidTr="00FB47BA">
        <w:trPr>
          <w:jc w:val="center"/>
        </w:trPr>
        <w:tc>
          <w:tcPr>
            <w:tcW w:w="3119" w:type="dxa"/>
            <w:tcBorders>
              <w:right w:val="single" w:sz="4" w:space="0" w:color="FFFFFF" w:themeColor="background1"/>
            </w:tcBorders>
            <w:shd w:val="clear" w:color="auto" w:fill="auto"/>
          </w:tcPr>
          <w:p w14:paraId="71B8BF7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226–8</w:t>
            </w:r>
          </w:p>
        </w:tc>
        <w:tc>
          <w:tcPr>
            <w:tcW w:w="2935" w:type="dxa"/>
            <w:tcBorders>
              <w:left w:val="single" w:sz="4" w:space="0" w:color="FFFFFF" w:themeColor="background1"/>
              <w:right w:val="nil"/>
            </w:tcBorders>
            <w:shd w:val="clear" w:color="auto" w:fill="auto"/>
            <w:vAlign w:val="center"/>
          </w:tcPr>
          <w:p w14:paraId="5796294C" w14:textId="77777777" w:rsidR="00136A48" w:rsidRPr="00CA4D96" w:rsidRDefault="00136A48" w:rsidP="00FB47BA">
            <w:pPr>
              <w:rPr>
                <w:sz w:val="20"/>
                <w:szCs w:val="20"/>
                <w:lang w:val="en-GB"/>
              </w:rPr>
            </w:pPr>
            <w:r w:rsidRPr="00CA4D96">
              <w:rPr>
                <w:sz w:val="20"/>
                <w:szCs w:val="20"/>
                <w:lang w:val="en-GB"/>
              </w:rPr>
              <w:t>–––</w:t>
            </w:r>
          </w:p>
        </w:tc>
        <w:tc>
          <w:tcPr>
            <w:tcW w:w="2869" w:type="dxa"/>
            <w:tcBorders>
              <w:left w:val="nil"/>
            </w:tcBorders>
            <w:vAlign w:val="center"/>
          </w:tcPr>
          <w:p w14:paraId="36BB2632" w14:textId="77777777" w:rsidR="00136A48" w:rsidRPr="00CA4D96" w:rsidRDefault="00136A48" w:rsidP="00FB47BA">
            <w:pPr>
              <w:rPr>
                <w:sz w:val="20"/>
                <w:szCs w:val="20"/>
                <w:lang w:val="en-GB"/>
              </w:rPr>
            </w:pPr>
            <w:r w:rsidRPr="00CA4D96">
              <w:rPr>
                <w:sz w:val="20"/>
                <w:szCs w:val="20"/>
                <w:lang w:val="en-GB"/>
              </w:rPr>
              <w:t>TR-Iüne 211-9, pp. 119–20</w:t>
            </w:r>
          </w:p>
        </w:tc>
      </w:tr>
      <w:tr w:rsidR="00136A48" w:rsidRPr="001017EB" w14:paraId="37101E89" w14:textId="77777777" w:rsidTr="00FB47BA">
        <w:trPr>
          <w:jc w:val="center"/>
        </w:trPr>
        <w:tc>
          <w:tcPr>
            <w:tcW w:w="3119" w:type="dxa"/>
            <w:tcBorders>
              <w:right w:val="single" w:sz="4" w:space="0" w:color="FFFFFF" w:themeColor="background1"/>
            </w:tcBorders>
            <w:shd w:val="clear" w:color="auto" w:fill="auto"/>
          </w:tcPr>
          <w:p w14:paraId="73BF2EB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228–9</w:t>
            </w:r>
          </w:p>
        </w:tc>
        <w:tc>
          <w:tcPr>
            <w:tcW w:w="2935" w:type="dxa"/>
            <w:tcBorders>
              <w:left w:val="single" w:sz="4" w:space="0" w:color="FFFFFF" w:themeColor="background1"/>
              <w:right w:val="nil"/>
            </w:tcBorders>
            <w:shd w:val="clear" w:color="auto" w:fill="auto"/>
            <w:vAlign w:val="center"/>
          </w:tcPr>
          <w:p w14:paraId="086F69FD" w14:textId="77777777" w:rsidR="00136A48" w:rsidRPr="00CA4D96" w:rsidRDefault="00136A48" w:rsidP="00FB47BA">
            <w:pPr>
              <w:rPr>
                <w:sz w:val="20"/>
                <w:szCs w:val="20"/>
                <w:lang w:val="en-GB"/>
              </w:rPr>
            </w:pPr>
            <w:r w:rsidRPr="00CA4D96">
              <w:rPr>
                <w:sz w:val="20"/>
                <w:szCs w:val="20"/>
                <w:lang w:val="en-GB"/>
              </w:rPr>
              <w:t>TR-Iüne 214-12, pp. 88–91</w:t>
            </w:r>
          </w:p>
        </w:tc>
        <w:tc>
          <w:tcPr>
            <w:tcW w:w="2869" w:type="dxa"/>
            <w:tcBorders>
              <w:left w:val="nil"/>
            </w:tcBorders>
            <w:vAlign w:val="center"/>
          </w:tcPr>
          <w:p w14:paraId="3541C42F" w14:textId="77777777" w:rsidR="00136A48" w:rsidRPr="00CA4D96" w:rsidRDefault="00136A48" w:rsidP="00FB47BA">
            <w:pPr>
              <w:rPr>
                <w:sz w:val="20"/>
                <w:szCs w:val="20"/>
                <w:lang w:val="en-GB"/>
              </w:rPr>
            </w:pPr>
            <w:r w:rsidRPr="00CA4D96">
              <w:rPr>
                <w:sz w:val="20"/>
                <w:szCs w:val="20"/>
                <w:lang w:val="en-GB"/>
              </w:rPr>
              <w:t>–––</w:t>
            </w:r>
          </w:p>
        </w:tc>
      </w:tr>
    </w:tbl>
    <w:p w14:paraId="007030FC" w14:textId="77777777" w:rsidR="00136A48" w:rsidRPr="00CA4D96" w:rsidRDefault="00136A48" w:rsidP="00136A48">
      <w:pPr>
        <w:jc w:val="both"/>
        <w:rPr>
          <w:lang w:val="en-GB"/>
        </w:rPr>
      </w:pPr>
    </w:p>
    <w:p w14:paraId="082290F3" w14:textId="77777777" w:rsidR="00AA4F70" w:rsidRDefault="00AA4F70" w:rsidP="00136A48">
      <w:pPr>
        <w:jc w:val="both"/>
        <w:rPr>
          <w:lang w:val="en-GB"/>
        </w:rPr>
        <w:sectPr w:rsidR="00AA4F70" w:rsidSect="001A6D9A">
          <w:footerReference w:type="first" r:id="rId13"/>
          <w:pgSz w:w="11906" w:h="16838" w:code="9"/>
          <w:pgMar w:top="1418" w:right="1418" w:bottom="1134" w:left="1418" w:header="709" w:footer="624" w:gutter="0"/>
          <w:cols w:space="708"/>
          <w:docGrid w:linePitch="360"/>
        </w:sectPr>
      </w:pPr>
    </w:p>
    <w:p w14:paraId="6B13E466" w14:textId="420D026B" w:rsidR="00136A48" w:rsidRPr="00CA4D96" w:rsidRDefault="00136A48" w:rsidP="00136A48">
      <w:pPr>
        <w:jc w:val="both"/>
        <w:rPr>
          <w:lang w:val="en-GB"/>
        </w:rPr>
      </w:pPr>
      <w:r w:rsidRPr="00CA4D96">
        <w:rPr>
          <w:lang w:val="en-GB"/>
        </w:rPr>
        <w:lastRenderedPageBreak/>
        <w:t xml:space="preserve">Another point which may support the argument that the same scribe wrote out those </w:t>
      </w:r>
      <w:proofErr w:type="gramStart"/>
      <w:r w:rsidRPr="00CA4D96">
        <w:rPr>
          <w:lang w:val="en-GB"/>
        </w:rPr>
        <w:t>particular sections</w:t>
      </w:r>
      <w:proofErr w:type="gramEnd"/>
      <w:r w:rsidRPr="00CA4D96">
        <w:rPr>
          <w:lang w:val="en-GB"/>
        </w:rPr>
        <w:t xml:space="preserve"> of two manuscripts, is the fact that the use of red ink was ab</w:t>
      </w:r>
      <w:r>
        <w:rPr>
          <w:lang w:val="en-GB"/>
        </w:rPr>
        <w:t>a</w:t>
      </w:r>
      <w:r w:rsidRPr="00CA4D96">
        <w:rPr>
          <w:lang w:val="en-GB"/>
        </w:rPr>
        <w:t>ndoned at a certain point in all of the mentioned manuscripts. Accordingly, it is seen that this scribe stopped using red ink while he was notating the piece no. 32 (pp. 88</w:t>
      </w:r>
      <w:r w:rsidRPr="00CA4D96">
        <w:rPr>
          <w:sz w:val="20"/>
          <w:szCs w:val="20"/>
          <w:lang w:val="en-GB"/>
        </w:rPr>
        <w:t>–</w:t>
      </w:r>
      <w:r w:rsidRPr="00CA4D96">
        <w:rPr>
          <w:lang w:val="en-GB"/>
        </w:rPr>
        <w:t xml:space="preserve">91) in TR-Iüne 214-12. When looking at the corresponding piece at ‘TR-Iboa 355, </w:t>
      </w:r>
      <w:proofErr w:type="spellStart"/>
      <w:r w:rsidRPr="00CA4D96">
        <w:rPr>
          <w:lang w:val="en-GB"/>
        </w:rPr>
        <w:t>img</w:t>
      </w:r>
      <w:proofErr w:type="spellEnd"/>
      <w:r w:rsidRPr="00CA4D96">
        <w:rPr>
          <w:lang w:val="en-GB"/>
        </w:rPr>
        <w:t>. 228–9’, it is apparent that the use of red ink was also ab</w:t>
      </w:r>
      <w:r>
        <w:rPr>
          <w:lang w:val="en-GB"/>
        </w:rPr>
        <w:t>a</w:t>
      </w:r>
      <w:r w:rsidRPr="00CA4D96">
        <w:rPr>
          <w:lang w:val="en-GB"/>
        </w:rPr>
        <w:t xml:space="preserve">ndoned at the same </w:t>
      </w:r>
      <w:proofErr w:type="gramStart"/>
      <w:r w:rsidRPr="00CA4D96">
        <w:rPr>
          <w:lang w:val="en-GB"/>
        </w:rPr>
        <w:t>point</w:t>
      </w:r>
      <w:proofErr w:type="gramEnd"/>
      <w:r w:rsidRPr="00CA4D96">
        <w:rPr>
          <w:lang w:val="en-GB"/>
        </w:rPr>
        <w:t xml:space="preserve"> and it is evident in the change in the ink color of the markings related to page breaks. Moreover, the color of the ‘</w:t>
      </w:r>
      <w:proofErr w:type="spellStart"/>
      <w:r w:rsidRPr="00CA4D96">
        <w:rPr>
          <w:lang w:val="en-GB"/>
        </w:rPr>
        <w:t>Ḳayd</w:t>
      </w:r>
      <w:proofErr w:type="spellEnd"/>
      <w:r w:rsidRPr="00CA4D96">
        <w:rPr>
          <w:lang w:val="en-GB"/>
        </w:rPr>
        <w:t xml:space="preserve"> </w:t>
      </w:r>
      <w:proofErr w:type="spellStart"/>
      <w:r w:rsidRPr="00CA4D96">
        <w:rPr>
          <w:lang w:val="en-GB"/>
        </w:rPr>
        <w:t>şüd</w:t>
      </w:r>
      <w:proofErr w:type="spellEnd"/>
      <w:r w:rsidRPr="00CA4D96">
        <w:rPr>
          <w:lang w:val="en-GB"/>
        </w:rPr>
        <w:t xml:space="preserve">’ texts in further pieces copied, appears to be black instead of red. In a similar manner, the red ink was also not used for a while starting from p. 129 in TR-Iüne 211-9. </w:t>
      </w:r>
    </w:p>
    <w:p w14:paraId="752E0760" w14:textId="4ECE1A93" w:rsidR="00136A48" w:rsidRPr="00CA4D96" w:rsidRDefault="00B86EF5" w:rsidP="00136A48">
      <w:pPr>
        <w:jc w:val="both"/>
        <w:rPr>
          <w:lang w:val="en-GB"/>
        </w:rPr>
      </w:pPr>
      <w:proofErr w:type="gramStart"/>
      <w:r>
        <w:rPr>
          <w:lang w:val="en-GB"/>
        </w:rPr>
        <w:t>A</w:t>
      </w:r>
      <w:r w:rsidR="00136A48" w:rsidRPr="00CA4D96">
        <w:rPr>
          <w:lang w:val="en-GB"/>
        </w:rPr>
        <w:t>ll of</w:t>
      </w:r>
      <w:proofErr w:type="gramEnd"/>
      <w:r w:rsidR="00136A48" w:rsidRPr="00CA4D96">
        <w:rPr>
          <w:lang w:val="en-GB"/>
        </w:rPr>
        <w:t xml:space="preserve"> the ‘</w:t>
      </w:r>
      <w:proofErr w:type="spellStart"/>
      <w:r w:rsidR="00136A48" w:rsidRPr="00CA4D96">
        <w:rPr>
          <w:lang w:val="en-GB"/>
        </w:rPr>
        <w:t>Ḳayd</w:t>
      </w:r>
      <w:proofErr w:type="spellEnd"/>
      <w:r w:rsidR="00136A48" w:rsidRPr="00CA4D96">
        <w:rPr>
          <w:lang w:val="en-GB"/>
        </w:rPr>
        <w:t xml:space="preserve"> </w:t>
      </w:r>
      <w:proofErr w:type="spellStart"/>
      <w:r w:rsidR="00136A48" w:rsidRPr="00CA4D96">
        <w:rPr>
          <w:lang w:val="en-GB"/>
        </w:rPr>
        <w:t>şüd</w:t>
      </w:r>
      <w:proofErr w:type="spellEnd"/>
      <w:r w:rsidR="00136A48" w:rsidRPr="00CA4D96">
        <w:rPr>
          <w:lang w:val="en-GB"/>
        </w:rPr>
        <w:t xml:space="preserve">’ texts </w:t>
      </w:r>
      <w:r>
        <w:rPr>
          <w:lang w:val="en-GB"/>
        </w:rPr>
        <w:t>might have been</w:t>
      </w:r>
      <w:r w:rsidR="00136A48" w:rsidRPr="00CA4D96">
        <w:rPr>
          <w:lang w:val="en-GB"/>
        </w:rPr>
        <w:t xml:space="preserve"> added by this scribe even if the pieces in the first sections (‘TR-Iüne 214-12, pp. 1</w:t>
      </w:r>
      <w:r w:rsidR="00136A48" w:rsidRPr="00CA4D96">
        <w:rPr>
          <w:sz w:val="20"/>
          <w:szCs w:val="20"/>
          <w:lang w:val="en-GB"/>
        </w:rPr>
        <w:t>–</w:t>
      </w:r>
      <w:r w:rsidR="00136A48" w:rsidRPr="00CA4D96">
        <w:rPr>
          <w:lang w:val="en-GB"/>
        </w:rPr>
        <w:t>51’ &amp; ‘TR-Iüne 211-9, pp. 1</w:t>
      </w:r>
      <w:r w:rsidR="00136A48" w:rsidRPr="00CA4D96">
        <w:rPr>
          <w:sz w:val="20"/>
          <w:szCs w:val="20"/>
          <w:lang w:val="en-GB"/>
        </w:rPr>
        <w:t>–</w:t>
      </w:r>
      <w:r w:rsidR="00136A48" w:rsidRPr="00CA4D96">
        <w:rPr>
          <w:lang w:val="en-GB"/>
        </w:rPr>
        <w:t>108’) were likely notated/copied by different scribe</w:t>
      </w:r>
      <w:r w:rsidR="005C4646">
        <w:rPr>
          <w:lang w:val="en-GB"/>
        </w:rPr>
        <w:t>(</w:t>
      </w:r>
      <w:r w:rsidR="00762F7C">
        <w:rPr>
          <w:lang w:val="en-GB"/>
        </w:rPr>
        <w:t>s</w:t>
      </w:r>
      <w:r w:rsidR="005C4646">
        <w:rPr>
          <w:lang w:val="en-GB"/>
        </w:rPr>
        <w:t>)</w:t>
      </w:r>
      <w:r w:rsidR="00136A48" w:rsidRPr="00CA4D96">
        <w:rPr>
          <w:lang w:val="en-GB"/>
        </w:rPr>
        <w:t xml:space="preserve">. </w:t>
      </w:r>
      <w:r w:rsidR="00BA07F3">
        <w:rPr>
          <w:lang w:val="en-GB"/>
        </w:rPr>
        <w:t>T</w:t>
      </w:r>
      <w:r w:rsidR="00136A48" w:rsidRPr="00CA4D96">
        <w:rPr>
          <w:lang w:val="en-GB"/>
        </w:rPr>
        <w:t>his second scribe might have wanted to mark also the afore-copied pieces so as not to notate them twice into both TR-Iüne 214-12 and TR-Iüne 211-9</w:t>
      </w:r>
      <w:r w:rsidR="00136A48" w:rsidRPr="00616964">
        <w:rPr>
          <w:lang w:val="en-GB"/>
        </w:rPr>
        <w:t>. However, when considering that the pieces starting at ‘TR-Iüne 211-9, p. 130’</w:t>
      </w:r>
      <w:r w:rsidR="00136A48" w:rsidRPr="00616964">
        <w:rPr>
          <w:sz w:val="20"/>
          <w:szCs w:val="20"/>
          <w:lang w:val="en-GB"/>
        </w:rPr>
        <w:t xml:space="preserve"> </w:t>
      </w:r>
      <w:r w:rsidR="00136A48" w:rsidRPr="00616964">
        <w:rPr>
          <w:lang w:val="en-GB"/>
        </w:rPr>
        <w:t>are notated in HNER, one could assume that the second scribe completed the writing of ‘TR-Iüne 214-12, pp. 51</w:t>
      </w:r>
      <w:r w:rsidR="00136A48" w:rsidRPr="00616964">
        <w:rPr>
          <w:sz w:val="20"/>
          <w:szCs w:val="20"/>
          <w:lang w:val="en-GB"/>
        </w:rPr>
        <w:t>–</w:t>
      </w:r>
      <w:r w:rsidR="00136A48" w:rsidRPr="00616964">
        <w:rPr>
          <w:lang w:val="en-GB"/>
        </w:rPr>
        <w:t>116’ prior to writing this part (TR-Iüne 211-9, p. 130</w:t>
      </w:r>
      <w:proofErr w:type="gramStart"/>
      <w:r w:rsidR="00136A48" w:rsidRPr="00616964">
        <w:rPr>
          <w:sz w:val="20"/>
          <w:szCs w:val="20"/>
          <w:lang w:val="en-GB"/>
        </w:rPr>
        <w:t>–</w:t>
      </w:r>
      <w:r w:rsidR="00136A48" w:rsidRPr="00616964">
        <w:rPr>
          <w:lang w:val="en-GB"/>
        </w:rPr>
        <w:t>[</w:t>
      </w:r>
      <w:proofErr w:type="gramEnd"/>
      <w:r w:rsidR="00136A48" w:rsidRPr="00616964">
        <w:rPr>
          <w:lang w:val="en-GB"/>
        </w:rPr>
        <w:t>262]).</w:t>
      </w:r>
      <w:r w:rsidR="00762F7C" w:rsidRPr="00616964">
        <w:rPr>
          <w:lang w:val="en-GB"/>
        </w:rPr>
        <w:t xml:space="preserve"> </w:t>
      </w:r>
      <w:r w:rsidR="00460E80" w:rsidRPr="00616964">
        <w:rPr>
          <w:lang w:val="en-GB"/>
        </w:rPr>
        <w:t>Considering a chronological hierarchy regarding the development of the notation requires such an assumption since</w:t>
      </w:r>
      <w:r w:rsidR="00136A48" w:rsidRPr="00616964">
        <w:rPr>
          <w:lang w:val="en-GB"/>
        </w:rPr>
        <w:t xml:space="preserve"> </w:t>
      </w:r>
      <w:r w:rsidR="00C77422" w:rsidRPr="00616964">
        <w:rPr>
          <w:lang w:val="en-GB"/>
        </w:rPr>
        <w:t xml:space="preserve">the original layer of </w:t>
      </w:r>
      <w:r w:rsidR="00136A48" w:rsidRPr="00616964">
        <w:rPr>
          <w:lang w:val="en-GB"/>
        </w:rPr>
        <w:t xml:space="preserve">TR-Iüne 214-12 starts to feature elements from HNER </w:t>
      </w:r>
      <w:r w:rsidRPr="00616964">
        <w:rPr>
          <w:lang w:val="en-GB"/>
        </w:rPr>
        <w:t xml:space="preserve">only </w:t>
      </w:r>
      <w:r w:rsidR="00136A48" w:rsidRPr="00616964">
        <w:rPr>
          <w:lang w:val="en-GB"/>
        </w:rPr>
        <w:t>starting with piece no. 41 on p. 117. Howeve</w:t>
      </w:r>
      <w:r w:rsidR="00136A48" w:rsidRPr="00CA4D96">
        <w:rPr>
          <w:lang w:val="en-GB"/>
        </w:rPr>
        <w:t>r, there is a conflict in this scenario. Because, the source for the piece no. 32 (pp. 88–91) in TR-Iüne 214-12, appears to be ‘TR-Iüne 211-9, pp. 145</w:t>
      </w:r>
      <w:proofErr w:type="gramStart"/>
      <w:r w:rsidR="00136A48" w:rsidRPr="00CA4D96">
        <w:rPr>
          <w:lang w:val="en-GB"/>
        </w:rPr>
        <w:t>–[</w:t>
      </w:r>
      <w:proofErr w:type="gramEnd"/>
      <w:r w:rsidR="00136A48" w:rsidRPr="00CA4D96">
        <w:rPr>
          <w:lang w:val="en-GB"/>
        </w:rPr>
        <w:t xml:space="preserve">7]’ based on the transmission of later additions from TR-Iüne 211-9 to </w:t>
      </w:r>
      <w:bookmarkStart w:id="10" w:name="_Hlk98145808"/>
      <w:r w:rsidR="00136A48" w:rsidRPr="00CA4D96">
        <w:rPr>
          <w:lang w:val="en-GB"/>
        </w:rPr>
        <w:t>TR-Iboa 355</w:t>
      </w:r>
      <w:bookmarkEnd w:id="10"/>
      <w:r w:rsidR="00136A48" w:rsidRPr="00CA4D96">
        <w:rPr>
          <w:lang w:val="en-GB"/>
        </w:rPr>
        <w:t xml:space="preserve">. Moreover, the pages probably including the first two hânes of the next piece in TR-Iüne 211-9 (pp. [147–8]), seem to have been torn </w:t>
      </w:r>
      <w:r w:rsidR="00F136DF">
        <w:rPr>
          <w:lang w:val="en-GB"/>
        </w:rPr>
        <w:t>out of</w:t>
      </w:r>
      <w:r w:rsidR="00136A48" w:rsidRPr="00CA4D96">
        <w:rPr>
          <w:lang w:val="en-GB"/>
        </w:rPr>
        <w:t xml:space="preserve"> the manuscript. When looking at TR-Iüne 214-12 and TR-Iboa 355, it seems that only the first two hânes of this </w:t>
      </w:r>
      <w:proofErr w:type="gramStart"/>
      <w:r w:rsidR="00136A48" w:rsidRPr="00CA4D96">
        <w:rPr>
          <w:lang w:val="en-GB"/>
        </w:rPr>
        <w:t>particular piece</w:t>
      </w:r>
      <w:proofErr w:type="gramEnd"/>
      <w:r w:rsidR="00136A48" w:rsidRPr="00CA4D96">
        <w:rPr>
          <w:lang w:val="en-GB"/>
        </w:rPr>
        <w:t xml:space="preserve"> are notated</w:t>
      </w:r>
      <w:r w:rsidR="00136A48" w:rsidRPr="00616964">
        <w:rPr>
          <w:lang w:val="en-GB"/>
        </w:rPr>
        <w:t xml:space="preserve">. This probably indicates that those pages </w:t>
      </w:r>
      <w:r w:rsidR="00662482" w:rsidRPr="00616964">
        <w:rPr>
          <w:lang w:val="en-GB"/>
        </w:rPr>
        <w:t xml:space="preserve">were torn </w:t>
      </w:r>
      <w:r w:rsidR="00F136DF">
        <w:rPr>
          <w:lang w:val="en-GB"/>
        </w:rPr>
        <w:t>out</w:t>
      </w:r>
      <w:r w:rsidR="00662482" w:rsidRPr="00616964">
        <w:rPr>
          <w:lang w:val="en-GB"/>
        </w:rPr>
        <w:t xml:space="preserve"> </w:t>
      </w:r>
      <w:r w:rsidR="008E5129" w:rsidRPr="00616964">
        <w:rPr>
          <w:lang w:val="en-GB"/>
        </w:rPr>
        <w:t>to be</w:t>
      </w:r>
      <w:r w:rsidR="0046480D" w:rsidRPr="00616964">
        <w:rPr>
          <w:lang w:val="en-GB"/>
        </w:rPr>
        <w:t xml:space="preserve"> used as a source </w:t>
      </w:r>
      <w:r w:rsidR="00C30A4C" w:rsidRPr="00616964">
        <w:rPr>
          <w:lang w:val="en-GB"/>
        </w:rPr>
        <w:t>for TR-Iboa 355</w:t>
      </w:r>
      <w:r w:rsidR="000B7941" w:rsidRPr="00616964">
        <w:rPr>
          <w:lang w:val="en-GB"/>
        </w:rPr>
        <w:t xml:space="preserve">, when </w:t>
      </w:r>
      <w:r w:rsidR="00AA4F70" w:rsidRPr="00616964">
        <w:rPr>
          <w:lang w:val="en-GB"/>
        </w:rPr>
        <w:t>the scribe</w:t>
      </w:r>
      <w:r w:rsidR="000B7941" w:rsidRPr="00616964">
        <w:rPr>
          <w:lang w:val="en-GB"/>
        </w:rPr>
        <w:t xml:space="preserve"> </w:t>
      </w:r>
      <w:r w:rsidR="00FB515B" w:rsidRPr="00616964">
        <w:rPr>
          <w:lang w:val="en-GB"/>
        </w:rPr>
        <w:t xml:space="preserve">was unable </w:t>
      </w:r>
      <w:r w:rsidR="000B7941" w:rsidRPr="00616964">
        <w:rPr>
          <w:lang w:val="en-GB"/>
        </w:rPr>
        <w:t xml:space="preserve">to </w:t>
      </w:r>
      <w:r w:rsidR="00FB515B" w:rsidRPr="00616964">
        <w:rPr>
          <w:lang w:val="en-GB"/>
        </w:rPr>
        <w:t>access</w:t>
      </w:r>
      <w:r w:rsidR="000B7941" w:rsidRPr="00616964">
        <w:rPr>
          <w:lang w:val="en-GB"/>
        </w:rPr>
        <w:t xml:space="preserve"> the entire </w:t>
      </w:r>
      <w:r w:rsidR="00C30A4C" w:rsidRPr="00616964">
        <w:rPr>
          <w:lang w:val="en-GB"/>
        </w:rPr>
        <w:t>m</w:t>
      </w:r>
      <w:r w:rsidR="00F136DF">
        <w:rPr>
          <w:lang w:val="en-GB"/>
        </w:rPr>
        <w:t>anuscript (</w:t>
      </w:r>
      <w:r w:rsidR="0036505E" w:rsidRPr="00616964">
        <w:rPr>
          <w:lang w:val="en-GB"/>
        </w:rPr>
        <w:t>TR-Iüne 211-9</w:t>
      </w:r>
      <w:r w:rsidR="00F136DF">
        <w:rPr>
          <w:lang w:val="en-GB"/>
        </w:rPr>
        <w:t>)</w:t>
      </w:r>
      <w:r w:rsidR="00136A48" w:rsidRPr="00616964">
        <w:rPr>
          <w:lang w:val="en-GB"/>
        </w:rPr>
        <w:t>.</w:t>
      </w:r>
      <w:r w:rsidR="00136A48" w:rsidRPr="00CA4D96">
        <w:rPr>
          <w:lang w:val="en-GB"/>
        </w:rPr>
        <w:t xml:space="preserve"> But the interesting thing is that the piece, in both TR-Iboa 355 and TR-Iüne 214-12, is notated in HNIR </w:t>
      </w:r>
      <w:proofErr w:type="gramStart"/>
      <w:r w:rsidR="00136A48" w:rsidRPr="00CA4D96">
        <w:rPr>
          <w:lang w:val="en-GB"/>
        </w:rPr>
        <w:t>despite the fact that</w:t>
      </w:r>
      <w:proofErr w:type="gramEnd"/>
      <w:r w:rsidR="00136A48" w:rsidRPr="00CA4D96">
        <w:rPr>
          <w:lang w:val="en-GB"/>
        </w:rPr>
        <w:t xml:space="preserve"> it is notated in HNER in TR-Iüne 211-9.</w:t>
      </w:r>
      <w:r w:rsidR="00351FB2">
        <w:rPr>
          <w:lang w:val="en-GB"/>
        </w:rPr>
        <w:t xml:space="preserve"> </w:t>
      </w:r>
      <w:r w:rsidR="00136A48" w:rsidRPr="00CA4D96">
        <w:rPr>
          <w:lang w:val="en-GB"/>
        </w:rPr>
        <w:t>It is not clear why the same scribe might have done such a thing. There, of course, might be another scribe who used HNER starting at ‘TR-Iüne 211-9, p. 130’. In this case, the change in the ink color indicates that the same pen(s) might have been used by different scribes probably in the same place. This also reveals that the implicit or explicit use of durational signs cannot be assigned with certainty to chronologically separate time periods.</w:t>
      </w:r>
    </w:p>
    <w:p w14:paraId="3A4E03A7" w14:textId="6907881B" w:rsidR="00136A48" w:rsidRPr="00CA4D96" w:rsidRDefault="00136A48" w:rsidP="000D419D">
      <w:pPr>
        <w:jc w:val="both"/>
        <w:rPr>
          <w:lang w:val="en-GB"/>
        </w:rPr>
      </w:pPr>
      <w:r w:rsidRPr="00CA4D96">
        <w:rPr>
          <w:lang w:val="en-GB"/>
        </w:rPr>
        <w:t>In the remaining part of TR-Iüne 214-12 (especially starting on p. 117), there seems to be a transition to HNER where the duration signs such as ‘</w:t>
      </w:r>
      <w:r w:rsidRPr="00CA4D96">
        <w:rPr>
          <w:rFonts w:ascii="VF OttoAneumatic" w:hAnsi="VF OttoAneumatic" w:cs="VF OttoAneumatic"/>
          <w:lang w:val="en-GB"/>
        </w:rPr>
        <w:t></w:t>
      </w:r>
      <w:r w:rsidRPr="00CA4D96">
        <w:rPr>
          <w:lang w:val="en-GB"/>
        </w:rPr>
        <w:t>’ and ‘</w:t>
      </w:r>
      <w:r w:rsidRPr="00CA4D96">
        <w:rPr>
          <w:rStyle w:val="Hampartsumnotation"/>
          <w:rFonts w:cs="VF OttoAneumatic"/>
          <w:lang w:val="en-GB"/>
        </w:rPr>
        <w:t></w:t>
      </w:r>
      <w:r w:rsidRPr="00CA4D96">
        <w:rPr>
          <w:rStyle w:val="Hampartsumnotation"/>
          <w:rFonts w:ascii="Cambria" w:hAnsi="Cambria" w:cs="VF OttoAneumatic"/>
          <w:lang w:val="en-GB"/>
        </w:rPr>
        <w:t>’</w:t>
      </w:r>
      <w:r w:rsidRPr="00CA4D96">
        <w:rPr>
          <w:lang w:val="en-GB"/>
        </w:rPr>
        <w:t xml:space="preserve"> are introduced in the original layer as mentioned before. Also, the index on pp. [vi–v] does not include the pieces found in this section. Another remark is that the pieces are no longer copied from TR-Iboa </w:t>
      </w:r>
      <w:proofErr w:type="gramStart"/>
      <w:r w:rsidRPr="00CA4D96">
        <w:rPr>
          <w:lang w:val="en-GB"/>
        </w:rPr>
        <w:t>355</w:t>
      </w:r>
      <w:proofErr w:type="gramEnd"/>
      <w:r w:rsidRPr="00CA4D96">
        <w:rPr>
          <w:lang w:val="en-GB"/>
        </w:rPr>
        <w:t xml:space="preserve"> and it does not seem possible to claim anything about the scribe based on the handwriting alone.</w:t>
      </w:r>
      <w:r w:rsidR="00A229D9">
        <w:rPr>
          <w:lang w:val="en-GB"/>
        </w:rPr>
        <w:t xml:space="preserve"> </w:t>
      </w:r>
      <w:proofErr w:type="gramStart"/>
      <w:r w:rsidRPr="00CA4D96">
        <w:rPr>
          <w:lang w:val="en-GB"/>
        </w:rPr>
        <w:t>Despite the fact that</w:t>
      </w:r>
      <w:proofErr w:type="gramEnd"/>
      <w:r w:rsidRPr="00CA4D96">
        <w:rPr>
          <w:lang w:val="en-GB"/>
        </w:rPr>
        <w:t xml:space="preserve"> it is not possible to know exactly what happened, the reading abov</w:t>
      </w:r>
      <w:r w:rsidR="00B0504A">
        <w:rPr>
          <w:lang w:val="en-GB"/>
        </w:rPr>
        <w:t>e</w:t>
      </w:r>
      <w:r w:rsidR="00A160DC">
        <w:rPr>
          <w:lang w:val="en-GB"/>
        </w:rPr>
        <w:t xml:space="preserve"> </w:t>
      </w:r>
      <w:r w:rsidRPr="00CA4D96">
        <w:rPr>
          <w:lang w:val="en-GB"/>
        </w:rPr>
        <w:lastRenderedPageBreak/>
        <w:t xml:space="preserve">provides a possible scenario based on the tiny details that could be found. Nevertheless, the only thing that can be safely claimed is that TR-Iüne 214-12 is a product of multiple scribes </w:t>
      </w:r>
      <w:proofErr w:type="gramStart"/>
      <w:r w:rsidRPr="00CA4D96">
        <w:rPr>
          <w:lang w:val="en-GB"/>
        </w:rPr>
        <w:t>on the basis of</w:t>
      </w:r>
      <w:proofErr w:type="gramEnd"/>
      <w:r w:rsidRPr="00CA4D96">
        <w:rPr>
          <w:lang w:val="en-GB"/>
        </w:rPr>
        <w:t xml:space="preserve"> complex relationships between the manuscripts. Also, the web of relations cannot be restricted to these three manuscripts. As stated in the CR, the findings suggest that the manuscripts such as TR-Iütae 107 and TR-</w:t>
      </w:r>
      <w:proofErr w:type="spellStart"/>
      <w:r w:rsidRPr="00CA4D96">
        <w:rPr>
          <w:lang w:val="en-GB"/>
        </w:rPr>
        <w:t>Iam</w:t>
      </w:r>
      <w:proofErr w:type="spellEnd"/>
      <w:r w:rsidRPr="00CA4D96">
        <w:rPr>
          <w:lang w:val="en-GB"/>
        </w:rPr>
        <w:t xml:space="preserve"> 1537 might also have benefited from TR-Iüne 214-12 in a few </w:t>
      </w:r>
      <w:proofErr w:type="gramStart"/>
      <w:r w:rsidRPr="00CA4D96">
        <w:rPr>
          <w:lang w:val="en-GB"/>
        </w:rPr>
        <w:t>particular pieces</w:t>
      </w:r>
      <w:proofErr w:type="gramEnd"/>
      <w:r w:rsidRPr="00CA4D96">
        <w:rPr>
          <w:lang w:val="en-GB"/>
        </w:rPr>
        <w:t xml:space="preserve">. These relationships are mostly observed in the frame of the transmission of identical and specific scribal mistakes. </w:t>
      </w:r>
      <w:r>
        <w:rPr>
          <w:lang w:val="en-GB"/>
        </w:rPr>
        <w:t>To</w:t>
      </w:r>
      <w:r w:rsidRPr="00CA4D96">
        <w:rPr>
          <w:lang w:val="en-GB"/>
        </w:rPr>
        <w:t xml:space="preserve"> conclu</w:t>
      </w:r>
      <w:r>
        <w:rPr>
          <w:lang w:val="en-GB"/>
        </w:rPr>
        <w:t>de</w:t>
      </w:r>
      <w:r w:rsidRPr="00CA4D96">
        <w:rPr>
          <w:lang w:val="en-GB"/>
        </w:rPr>
        <w:t>, all th</w:t>
      </w:r>
      <w:r>
        <w:rPr>
          <w:lang w:val="en-GB"/>
        </w:rPr>
        <w:t>e</w:t>
      </w:r>
      <w:r w:rsidRPr="00CA4D96">
        <w:rPr>
          <w:lang w:val="en-GB"/>
        </w:rPr>
        <w:t>se</w:t>
      </w:r>
      <w:r>
        <w:rPr>
          <w:lang w:val="en-GB"/>
        </w:rPr>
        <w:t xml:space="preserve"> examples</w:t>
      </w:r>
      <w:r w:rsidRPr="00CA4D96">
        <w:rPr>
          <w:lang w:val="en-GB"/>
        </w:rPr>
        <w:t xml:space="preserve"> </w:t>
      </w:r>
      <w:r>
        <w:rPr>
          <w:lang w:val="en-GB"/>
        </w:rPr>
        <w:t>highlight</w:t>
      </w:r>
      <w:r w:rsidRPr="00CA4D96">
        <w:rPr>
          <w:lang w:val="en-GB"/>
        </w:rPr>
        <w:t xml:space="preserve"> that some of the Hampartsum manuscripts reflect a compiled repertoire</w:t>
      </w:r>
      <w:r>
        <w:rPr>
          <w:lang w:val="en-GB"/>
        </w:rPr>
        <w:t xml:space="preserve"> </w:t>
      </w:r>
      <w:proofErr w:type="gramStart"/>
      <w:r>
        <w:rPr>
          <w:lang w:val="en-GB"/>
        </w:rPr>
        <w:t xml:space="preserve">as a </w:t>
      </w:r>
      <w:r w:rsidRPr="00CA4D96">
        <w:rPr>
          <w:lang w:val="en-GB"/>
        </w:rPr>
        <w:t>result of</w:t>
      </w:r>
      <w:proofErr w:type="gramEnd"/>
      <w:r w:rsidRPr="00CA4D96">
        <w:rPr>
          <w:lang w:val="en-GB"/>
        </w:rPr>
        <w:t xml:space="preserve"> collective work.</w:t>
      </w:r>
    </w:p>
    <w:p w14:paraId="5DEEDF9B" w14:textId="77777777" w:rsidR="00136A48" w:rsidRPr="00CA4D96" w:rsidRDefault="00136A48" w:rsidP="00037F05">
      <w:pPr>
        <w:pStyle w:val="Formatvorlage3"/>
      </w:pPr>
      <w:bookmarkStart w:id="11" w:name="_Toc132531064"/>
      <w:r w:rsidRPr="00CA4D96">
        <w:t>1.4 Scribe(s) and Dates</w:t>
      </w:r>
      <w:bookmarkEnd w:id="11"/>
    </w:p>
    <w:p w14:paraId="2750883B" w14:textId="2419E6F3" w:rsidR="00A160DC" w:rsidRDefault="00FC2F44" w:rsidP="00A160DC">
      <w:pPr>
        <w:jc w:val="both"/>
        <w:rPr>
          <w:lang w:val="en-GB"/>
        </w:rPr>
        <w:sectPr w:rsidR="00A160DC" w:rsidSect="001A6D9A">
          <w:pgSz w:w="11906" w:h="16838"/>
          <w:pgMar w:top="1418" w:right="1418" w:bottom="1134" w:left="1418" w:header="709" w:footer="624" w:gutter="0"/>
          <w:cols w:space="708"/>
          <w:docGrid w:linePitch="360"/>
        </w:sectPr>
      </w:pPr>
      <w:r w:rsidRPr="00CA4D96">
        <w:rPr>
          <w:noProof/>
          <w:lang w:val="en-GB"/>
        </w:rPr>
        <mc:AlternateContent>
          <mc:Choice Requires="wps">
            <w:drawing>
              <wp:anchor distT="0" distB="0" distL="114300" distR="114300" simplePos="0" relativeHeight="251787264" behindDoc="0" locked="0" layoutInCell="1" allowOverlap="1" wp14:anchorId="0B2BE2ED" wp14:editId="2CE46AB6">
                <wp:simplePos x="0" y="0"/>
                <wp:positionH relativeFrom="column">
                  <wp:posOffset>40640</wp:posOffset>
                </wp:positionH>
                <wp:positionV relativeFrom="paragraph">
                  <wp:posOffset>4057650</wp:posOffset>
                </wp:positionV>
                <wp:extent cx="1718945" cy="463550"/>
                <wp:effectExtent l="0" t="0" r="0" b="0"/>
                <wp:wrapSquare wrapText="bothSides"/>
                <wp:docPr id="25" name="Text Box 12"/>
                <wp:cNvGraphicFramePr/>
                <a:graphic xmlns:a="http://schemas.openxmlformats.org/drawingml/2006/main">
                  <a:graphicData uri="http://schemas.microsoft.com/office/word/2010/wordprocessingShape">
                    <wps:wsp>
                      <wps:cNvSpPr txBox="1"/>
                      <wps:spPr>
                        <a:xfrm>
                          <a:off x="0" y="0"/>
                          <a:ext cx="1718945" cy="463550"/>
                        </a:xfrm>
                        <a:prstGeom prst="rect">
                          <a:avLst/>
                        </a:prstGeom>
                        <a:solidFill>
                          <a:prstClr val="white"/>
                        </a:solidFill>
                        <a:ln>
                          <a:noFill/>
                        </a:ln>
                      </wps:spPr>
                      <wps:txbx>
                        <w:txbxContent>
                          <w:p w14:paraId="003C3FE0" w14:textId="77777777" w:rsidR="002D1502" w:rsidRPr="00B44A9C" w:rsidRDefault="002D1502" w:rsidP="00136A48">
                            <w:pPr>
                              <w:jc w:val="center"/>
                              <w:rPr>
                                <w:sz w:val="20"/>
                                <w:szCs w:val="20"/>
                                <w:lang w:val="tr-TR"/>
                              </w:rPr>
                            </w:pPr>
                            <w:r w:rsidRPr="00B44A9C">
                              <w:rPr>
                                <w:sz w:val="20"/>
                                <w:szCs w:val="20"/>
                                <w:lang w:val="tr-TR"/>
                              </w:rPr>
                              <w:t xml:space="preserve">Figure 3. </w:t>
                            </w:r>
                            <w:bookmarkStart w:id="12" w:name="_Hlk110329917"/>
                            <w:r w:rsidRPr="00B44A9C">
                              <w:rPr>
                                <w:sz w:val="20"/>
                                <w:szCs w:val="20"/>
                                <w:lang w:val="tr-TR"/>
                              </w:rPr>
                              <w:t xml:space="preserve">Seal </w:t>
                            </w:r>
                            <w:r w:rsidRPr="00D10DE5">
                              <w:rPr>
                                <w:sz w:val="20"/>
                                <w:szCs w:val="20"/>
                                <w:lang w:val="tr-TR"/>
                              </w:rPr>
                              <w:t>at TR-Iüne 211-9, p</w:t>
                            </w:r>
                            <w:r w:rsidRPr="00B44A9C">
                              <w:rPr>
                                <w:sz w:val="20"/>
                                <w:szCs w:val="20"/>
                                <w:lang w:val="tr-TR"/>
                              </w:rPr>
                              <w:t>. 83</w:t>
                            </w:r>
                            <w:bookmarkEnd w:id="12"/>
                            <w:r w:rsidRPr="00B44A9C">
                              <w:rPr>
                                <w:sz w:val="20"/>
                                <w:szCs w:val="20"/>
                                <w:lang w:val="tr-TR"/>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BE2ED" id="_x0000_s1027" type="#_x0000_t202" style="position:absolute;left:0;text-align:left;margin-left:3.2pt;margin-top:319.5pt;width:135.35pt;height:3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" stroked="f">
                <v:textbox inset="0,0,0,0">
                  <w:txbxContent>
                    <w:p w14:paraId="003C3FE0" w14:textId="77777777" w:rsidR="002D1502" w:rsidRPr="00B44A9C" w:rsidRDefault="002D1502" w:rsidP="00136A48">
                      <w:pPr>
                        <w:jc w:val="center"/>
                        <w:rPr>
                          <w:sz w:val="20"/>
                          <w:szCs w:val="20"/>
                          <w:lang w:val="tr-TR"/>
                        </w:rPr>
                      </w:pPr>
                      <w:r w:rsidRPr="00B44A9C">
                        <w:rPr>
                          <w:sz w:val="20"/>
                          <w:szCs w:val="20"/>
                          <w:lang w:val="tr-TR"/>
                        </w:rPr>
                        <w:t xml:space="preserve">Figure 3. </w:t>
                      </w:r>
                      <w:bookmarkStart w:id="8" w:name="_Hlk110329917"/>
                      <w:r w:rsidRPr="00B44A9C">
                        <w:rPr>
                          <w:sz w:val="20"/>
                          <w:szCs w:val="20"/>
                          <w:lang w:val="tr-TR"/>
                        </w:rPr>
                        <w:t xml:space="preserve">Seal </w:t>
                      </w:r>
                      <w:r w:rsidRPr="00D10DE5">
                        <w:rPr>
                          <w:sz w:val="20"/>
                          <w:szCs w:val="20"/>
                          <w:lang w:val="tr-TR"/>
                        </w:rPr>
                        <w:t>at TR-Iüne 211-9, p</w:t>
                      </w:r>
                      <w:r w:rsidRPr="00B44A9C">
                        <w:rPr>
                          <w:sz w:val="20"/>
                          <w:szCs w:val="20"/>
                          <w:lang w:val="tr-TR"/>
                        </w:rPr>
                        <w:t>. 83</w:t>
                      </w:r>
                      <w:bookmarkEnd w:id="8"/>
                      <w:r w:rsidRPr="00B44A9C">
                        <w:rPr>
                          <w:sz w:val="20"/>
                          <w:szCs w:val="20"/>
                          <w:lang w:val="tr-TR"/>
                        </w:rPr>
                        <w:t>.</w:t>
                      </w:r>
                    </w:p>
                  </w:txbxContent>
                </v:textbox>
                <w10:wrap type="square"/>
              </v:shape>
            </w:pict>
          </mc:Fallback>
        </mc:AlternateContent>
      </w:r>
      <w:r w:rsidRPr="00CA4D96">
        <w:rPr>
          <w:noProof/>
          <w:lang w:val="en-GB"/>
        </w:rPr>
        <w:drawing>
          <wp:anchor distT="0" distB="0" distL="114300" distR="114300" simplePos="0" relativeHeight="251786240" behindDoc="0" locked="0" layoutInCell="1" allowOverlap="1" wp14:anchorId="6E1F1A90" wp14:editId="7EF1E42A">
            <wp:simplePos x="0" y="0"/>
            <wp:positionH relativeFrom="column">
              <wp:posOffset>40640</wp:posOffset>
            </wp:positionH>
            <wp:positionV relativeFrom="paragraph">
              <wp:posOffset>2366645</wp:posOffset>
            </wp:positionV>
            <wp:extent cx="1718945" cy="1595120"/>
            <wp:effectExtent l="0" t="0" r="0" b="5080"/>
            <wp:wrapSquare wrapText="bothSides"/>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00ED7E.tmp"/>
                    <pic:cNvPicPr/>
                  </pic:nvPicPr>
                  <pic:blipFill>
                    <a:blip r:embed="rId14">
                      <a:extLst>
                        <a:ext uri="{28A0092B-C50C-407E-A947-70E740481C1C}">
                          <a14:useLocalDpi xmlns:a14="http://schemas.microsoft.com/office/drawing/2010/main" val="0"/>
                        </a:ext>
                      </a:extLst>
                    </a:blip>
                    <a:stretch>
                      <a:fillRect/>
                    </a:stretch>
                  </pic:blipFill>
                  <pic:spPr>
                    <a:xfrm>
                      <a:off x="0" y="0"/>
                      <a:ext cx="1718945" cy="1595120"/>
                    </a:xfrm>
                    <a:prstGeom prst="rect">
                      <a:avLst/>
                    </a:prstGeom>
                  </pic:spPr>
                </pic:pic>
              </a:graphicData>
            </a:graphic>
            <wp14:sizeRelH relativeFrom="page">
              <wp14:pctWidth>0</wp14:pctWidth>
            </wp14:sizeRelH>
            <wp14:sizeRelV relativeFrom="page">
              <wp14:pctHeight>0</wp14:pctHeight>
            </wp14:sizeRelV>
          </wp:anchor>
        </w:drawing>
      </w:r>
      <w:r w:rsidR="00136A48" w:rsidRPr="00CA4D96">
        <w:rPr>
          <w:lang w:val="en-GB"/>
        </w:rPr>
        <w:t xml:space="preserve">Based on the findings explained above, it can be claimed that there was more than one scribe (at least two) who notated the musical pieces in TR-Iüne 214-12. </w:t>
      </w:r>
      <w:proofErr w:type="gramStart"/>
      <w:r w:rsidR="00136A48" w:rsidRPr="00CA4D96">
        <w:rPr>
          <w:lang w:val="en-GB"/>
        </w:rPr>
        <w:t>On the basis of</w:t>
      </w:r>
      <w:proofErr w:type="gramEnd"/>
      <w:r w:rsidR="00136A48" w:rsidRPr="00CA4D96">
        <w:rPr>
          <w:lang w:val="en-GB"/>
        </w:rPr>
        <w:t xml:space="preserve"> the finding that the first two scribes (involved in pp. 1–51 and presumably pp. 52–116) continued copying from TR-Iboa 355, it is likely that these two different scribes knew each</w:t>
      </w:r>
      <w:r w:rsidR="00136A48">
        <w:rPr>
          <w:lang w:val="en-GB"/>
        </w:rPr>
        <w:t xml:space="preserve"> </w:t>
      </w:r>
      <w:r w:rsidR="00136A48" w:rsidRPr="00CA4D96">
        <w:rPr>
          <w:lang w:val="en-GB"/>
        </w:rPr>
        <w:t xml:space="preserve">other or that they </w:t>
      </w:r>
      <w:r w:rsidR="00136A48">
        <w:rPr>
          <w:lang w:val="en-GB"/>
        </w:rPr>
        <w:t>inhabited</w:t>
      </w:r>
      <w:r w:rsidR="00136A48" w:rsidRPr="00CA4D96">
        <w:rPr>
          <w:lang w:val="en-GB"/>
        </w:rPr>
        <w:t xml:space="preserve"> the same environment.  However, in the manuscript there is no</w:t>
      </w:r>
      <w:r w:rsidR="00136A48">
        <w:rPr>
          <w:lang w:val="en-GB"/>
        </w:rPr>
        <w:t xml:space="preserve"> information -</w:t>
      </w:r>
      <w:r w:rsidR="00136A48" w:rsidRPr="00CA4D96">
        <w:rPr>
          <w:lang w:val="en-GB"/>
        </w:rPr>
        <w:t xml:space="preserve"> such as text or seal</w:t>
      </w:r>
      <w:r w:rsidR="00136A48">
        <w:rPr>
          <w:lang w:val="en-GB"/>
        </w:rPr>
        <w:t xml:space="preserve"> -</w:t>
      </w:r>
      <w:r w:rsidR="00136A48" w:rsidRPr="00CA4D96">
        <w:rPr>
          <w:lang w:val="en-GB"/>
        </w:rPr>
        <w:t xml:space="preserve"> </w:t>
      </w:r>
      <w:r w:rsidR="00136A48">
        <w:rPr>
          <w:lang w:val="en-GB"/>
        </w:rPr>
        <w:t xml:space="preserve">to </w:t>
      </w:r>
      <w:r w:rsidR="00136A48" w:rsidRPr="00CA4D96">
        <w:rPr>
          <w:lang w:val="en-GB"/>
        </w:rPr>
        <w:t xml:space="preserve">help identify the scribes. </w:t>
      </w:r>
      <w:r w:rsidR="00136A48">
        <w:rPr>
          <w:lang w:val="en-GB"/>
        </w:rPr>
        <w:t>T</w:t>
      </w:r>
      <w:r w:rsidR="00136A48" w:rsidRPr="00CA4D96">
        <w:rPr>
          <w:lang w:val="en-GB"/>
        </w:rPr>
        <w:t>he relationship between TR-Iüne 214-12 and TR-Iüne 211-9</w:t>
      </w:r>
      <w:r w:rsidR="00136A48">
        <w:rPr>
          <w:lang w:val="en-GB"/>
        </w:rPr>
        <w:t xml:space="preserve"> could provide some indication </w:t>
      </w:r>
      <w:r w:rsidR="00136A48" w:rsidRPr="00CA4D96">
        <w:rPr>
          <w:lang w:val="en-GB"/>
        </w:rPr>
        <w:t xml:space="preserve">since TR-Iüne 211-9 has a seal containing the name ‘Mehmed </w:t>
      </w:r>
      <w:proofErr w:type="spellStart"/>
      <w:r w:rsidR="00136A48" w:rsidRPr="00CA4D96">
        <w:rPr>
          <w:lang w:val="en-GB"/>
        </w:rPr>
        <w:t>Râşid</w:t>
      </w:r>
      <w:proofErr w:type="spellEnd"/>
      <w:r w:rsidR="00136A48" w:rsidRPr="00CA4D96">
        <w:rPr>
          <w:lang w:val="en-GB"/>
        </w:rPr>
        <w:t>’ and the date ‘1285 [1868] (or 1280 [1863])’ on p. 83 (see Figure 3).</w:t>
      </w:r>
      <w:r w:rsidR="00136A48" w:rsidRPr="00CA4D96">
        <w:rPr>
          <w:rStyle w:val="Funotenzeichen"/>
          <w:lang w:val="en-GB"/>
        </w:rPr>
        <w:footnoteReference w:id="5"/>
      </w:r>
      <w:r w:rsidR="00136A48" w:rsidRPr="00CA4D96">
        <w:rPr>
          <w:lang w:val="en-GB"/>
        </w:rPr>
        <w:t xml:space="preserve"> This seal may indicate either that this manuscript (probably the latter part) was written by Mehmed </w:t>
      </w:r>
      <w:proofErr w:type="spellStart"/>
      <w:r w:rsidR="00136A48" w:rsidRPr="00CA4D96">
        <w:rPr>
          <w:lang w:val="en-GB"/>
        </w:rPr>
        <w:t>Râşid</w:t>
      </w:r>
      <w:proofErr w:type="spellEnd"/>
      <w:r w:rsidR="00136A48">
        <w:rPr>
          <w:lang w:val="en-GB"/>
        </w:rPr>
        <w:t>,</w:t>
      </w:r>
      <w:r w:rsidR="00136A48" w:rsidRPr="00CA4D96">
        <w:rPr>
          <w:lang w:val="en-GB"/>
        </w:rPr>
        <w:t xml:space="preserve"> or</w:t>
      </w:r>
      <w:r w:rsidR="00136A48">
        <w:rPr>
          <w:lang w:val="en-GB"/>
        </w:rPr>
        <w:t xml:space="preserve"> that it</w:t>
      </w:r>
      <w:r w:rsidR="00136A48" w:rsidRPr="00CA4D96">
        <w:rPr>
          <w:lang w:val="en-GB"/>
        </w:rPr>
        <w:t xml:space="preserve"> was in his possession for a period of time. As </w:t>
      </w:r>
      <w:proofErr w:type="spellStart"/>
      <w:r w:rsidR="00136A48" w:rsidRPr="00CA4D96">
        <w:rPr>
          <w:lang w:val="en-GB"/>
        </w:rPr>
        <w:t>Jäger</w:t>
      </w:r>
      <w:proofErr w:type="spellEnd"/>
      <w:r w:rsidR="00136A48" w:rsidRPr="00CA4D96">
        <w:rPr>
          <w:lang w:val="en-GB"/>
        </w:rPr>
        <w:t xml:space="preserve"> mentions, the pieces attributed to </w:t>
      </w:r>
      <w:proofErr w:type="spellStart"/>
      <w:r w:rsidR="00136A48" w:rsidRPr="00CA4D96">
        <w:rPr>
          <w:lang w:val="en-GB"/>
        </w:rPr>
        <w:t>Râşid</w:t>
      </w:r>
      <w:proofErr w:type="spellEnd"/>
      <w:r w:rsidR="00136A48" w:rsidRPr="00CA4D96">
        <w:rPr>
          <w:lang w:val="en-GB"/>
        </w:rPr>
        <w:t xml:space="preserve"> Efendi in the latter part of TR-Iüne 211-9 </w:t>
      </w:r>
      <w:r w:rsidR="00136A48">
        <w:rPr>
          <w:lang w:val="en-GB"/>
        </w:rPr>
        <w:t>could</w:t>
      </w:r>
      <w:r w:rsidR="00136A48" w:rsidRPr="00CA4D96">
        <w:rPr>
          <w:lang w:val="en-GB"/>
        </w:rPr>
        <w:t xml:space="preserve"> indicate that at least the part containing those pieces might have been notated by the composer himself.</w:t>
      </w:r>
      <w:r w:rsidR="00136A48" w:rsidRPr="00CA4D96">
        <w:rPr>
          <w:rStyle w:val="Funotenzeichen"/>
          <w:lang w:val="en-GB"/>
        </w:rPr>
        <w:footnoteReference w:id="6"/>
      </w:r>
      <w:r w:rsidR="00136A48" w:rsidRPr="00CA4D96">
        <w:rPr>
          <w:lang w:val="en-GB"/>
        </w:rPr>
        <w:t xml:space="preserve"> The same seal is also encountered in another compiled manuscript (TR-Iboa 356) in DOA</w:t>
      </w:r>
      <w:r w:rsidR="00136A48">
        <w:rPr>
          <w:lang w:val="en-GB"/>
        </w:rPr>
        <w:t>,</w:t>
      </w:r>
      <w:r w:rsidR="00136A48" w:rsidRPr="00CA4D96">
        <w:rPr>
          <w:rStyle w:val="Funotenzeichen"/>
          <w:lang w:val="en-GB"/>
        </w:rPr>
        <w:footnoteReference w:id="7"/>
      </w:r>
      <w:r w:rsidR="00136A48" w:rsidRPr="00CA4D96">
        <w:rPr>
          <w:lang w:val="en-GB"/>
        </w:rPr>
        <w:t xml:space="preserve"> </w:t>
      </w:r>
      <w:r w:rsidR="00136A48">
        <w:rPr>
          <w:lang w:val="en-GB"/>
        </w:rPr>
        <w:t>where</w:t>
      </w:r>
      <w:r w:rsidR="00136A48" w:rsidRPr="00CA4D96">
        <w:rPr>
          <w:lang w:val="en-GB"/>
        </w:rPr>
        <w:t xml:space="preserve"> a statement refers to the seal.</w:t>
      </w:r>
      <w:r w:rsidR="00136A48">
        <w:rPr>
          <w:lang w:val="en-GB"/>
        </w:rPr>
        <w:t xml:space="preserve"> There</w:t>
      </w:r>
      <w:r w:rsidR="00136A48" w:rsidRPr="00CA4D96">
        <w:rPr>
          <w:lang w:val="en-GB"/>
        </w:rPr>
        <w:t xml:space="preserve">, Mehmed </w:t>
      </w:r>
      <w:proofErr w:type="spellStart"/>
      <w:r w:rsidR="00136A48" w:rsidRPr="00CA4D96">
        <w:rPr>
          <w:lang w:val="en-GB"/>
        </w:rPr>
        <w:t>Râşid</w:t>
      </w:r>
      <w:proofErr w:type="spellEnd"/>
      <w:r w:rsidR="00136A48" w:rsidRPr="00CA4D96">
        <w:rPr>
          <w:lang w:val="en-GB"/>
        </w:rPr>
        <w:t xml:space="preserve"> confirms that he willingly received </w:t>
      </w:r>
      <w:r w:rsidR="00136A48" w:rsidRPr="0061350E">
        <w:rPr>
          <w:lang w:val="en-GB"/>
        </w:rPr>
        <w:t>the loose sheets of Hampartsum notation</w:t>
      </w:r>
      <w:r w:rsidR="00136A48">
        <w:rPr>
          <w:lang w:val="en-GB"/>
        </w:rPr>
        <w:t xml:space="preserve"> in lieu of</w:t>
      </w:r>
      <w:r w:rsidR="00136A48" w:rsidRPr="0080483B">
        <w:rPr>
          <w:lang w:val="en-GB"/>
        </w:rPr>
        <w:t xml:space="preserve"> </w:t>
      </w:r>
      <w:r w:rsidR="00136A48" w:rsidRPr="00CA4D96">
        <w:rPr>
          <w:lang w:val="en-GB"/>
        </w:rPr>
        <w:t xml:space="preserve">his salary </w:t>
      </w:r>
      <w:proofErr w:type="gramStart"/>
      <w:r w:rsidR="00136A48" w:rsidRPr="00CA4D96">
        <w:rPr>
          <w:lang w:val="en-GB"/>
        </w:rPr>
        <w:t>o</w:t>
      </w:r>
      <w:r w:rsidR="00136A48">
        <w:rPr>
          <w:lang w:val="en-GB"/>
        </w:rPr>
        <w:t>n</w:t>
      </w:r>
      <w:proofErr w:type="gramEnd"/>
      <w:r w:rsidR="00136A48" w:rsidRPr="00CA4D96">
        <w:rPr>
          <w:lang w:val="en-GB"/>
        </w:rPr>
        <w:t xml:space="preserve"> December 1286 [1869]</w:t>
      </w:r>
      <w:r w:rsidR="00136A48">
        <w:rPr>
          <w:lang w:val="en-GB"/>
        </w:rPr>
        <w:t>,</w:t>
      </w:r>
      <w:r w:rsidR="00136A48" w:rsidRPr="00CA4D96">
        <w:rPr>
          <w:lang w:val="en-GB"/>
        </w:rPr>
        <w:t xml:space="preserve"> and refers to the seal as a standing proof of this e</w:t>
      </w:r>
      <w:r w:rsidR="00A160DC">
        <w:rPr>
          <w:lang w:val="en-GB"/>
        </w:rPr>
        <w:t>xchange:</w:t>
      </w:r>
    </w:p>
    <w:p w14:paraId="4A6509A0" w14:textId="212F1BF7" w:rsidR="00A160DC" w:rsidRDefault="00A160DC" w:rsidP="00A160DC">
      <w:pPr>
        <w:jc w:val="both"/>
        <w:rPr>
          <w:lang w:val="en-GB"/>
        </w:rPr>
      </w:pPr>
    </w:p>
    <w:p w14:paraId="50E2611E" w14:textId="2B27EA02" w:rsidR="00136A48" w:rsidRPr="00CA4D96" w:rsidRDefault="00136A48" w:rsidP="00A160DC">
      <w:pPr>
        <w:ind w:left="720"/>
        <w:jc w:val="both"/>
        <w:rPr>
          <w:sz w:val="20"/>
          <w:szCs w:val="20"/>
          <w:lang w:val="en-GB"/>
        </w:rPr>
      </w:pPr>
      <w:r w:rsidRPr="00CA4D96">
        <w:rPr>
          <w:lang w:val="en-GB"/>
        </w:rPr>
        <w:t>‘</w:t>
      </w:r>
      <w:r w:rsidRPr="00CA4D96">
        <w:rPr>
          <w:sz w:val="20"/>
          <w:szCs w:val="20"/>
          <w:lang w:val="en-GB"/>
        </w:rPr>
        <w:t>166</w:t>
      </w:r>
    </w:p>
    <w:p w14:paraId="17B4ACE5" w14:textId="77777777" w:rsidR="00136A48" w:rsidRPr="00CA4D96" w:rsidRDefault="00136A48" w:rsidP="00136A48">
      <w:pPr>
        <w:ind w:left="720"/>
        <w:jc w:val="both"/>
        <w:rPr>
          <w:strike/>
          <w:sz w:val="20"/>
          <w:szCs w:val="20"/>
          <w:lang w:val="en-GB"/>
        </w:rPr>
      </w:pPr>
      <w:proofErr w:type="spellStart"/>
      <w:r w:rsidRPr="00CA4D96">
        <w:rPr>
          <w:strike/>
          <w:sz w:val="20"/>
          <w:szCs w:val="20"/>
          <w:lang w:val="en-GB"/>
        </w:rPr>
        <w:t>muhassas</w:t>
      </w:r>
      <w:proofErr w:type="spellEnd"/>
      <w:r w:rsidRPr="00CA4D96">
        <w:rPr>
          <w:strike/>
          <w:sz w:val="20"/>
          <w:szCs w:val="20"/>
          <w:lang w:val="en-GB"/>
        </w:rPr>
        <w:t xml:space="preserve"> </w:t>
      </w:r>
      <w:proofErr w:type="spellStart"/>
      <w:r w:rsidRPr="00CA4D96">
        <w:rPr>
          <w:strike/>
          <w:sz w:val="20"/>
          <w:szCs w:val="20"/>
          <w:lang w:val="en-GB"/>
        </w:rPr>
        <w:t>olan</w:t>
      </w:r>
      <w:proofErr w:type="spellEnd"/>
      <w:r w:rsidRPr="00CA4D96">
        <w:rPr>
          <w:strike/>
          <w:sz w:val="20"/>
          <w:szCs w:val="20"/>
          <w:lang w:val="en-GB"/>
        </w:rPr>
        <w:t xml:space="preserve"> </w:t>
      </w:r>
      <w:proofErr w:type="spellStart"/>
      <w:r w:rsidRPr="00CA4D96">
        <w:rPr>
          <w:strike/>
          <w:sz w:val="20"/>
          <w:szCs w:val="20"/>
          <w:lang w:val="en-GB"/>
        </w:rPr>
        <w:t>ber-vech-i</w:t>
      </w:r>
      <w:proofErr w:type="spellEnd"/>
      <w:r w:rsidRPr="00CA4D96">
        <w:rPr>
          <w:strike/>
          <w:sz w:val="20"/>
          <w:szCs w:val="20"/>
          <w:lang w:val="en-GB"/>
        </w:rPr>
        <w:t xml:space="preserve"> </w:t>
      </w:r>
      <w:proofErr w:type="spellStart"/>
      <w:r w:rsidRPr="00CA4D96">
        <w:rPr>
          <w:strike/>
          <w:sz w:val="20"/>
          <w:szCs w:val="20"/>
          <w:lang w:val="en-GB"/>
        </w:rPr>
        <w:t>bâlâ</w:t>
      </w:r>
      <w:proofErr w:type="spellEnd"/>
      <w:r w:rsidRPr="00CA4D96">
        <w:rPr>
          <w:strike/>
          <w:sz w:val="20"/>
          <w:szCs w:val="20"/>
          <w:lang w:val="en-GB"/>
        </w:rPr>
        <w:t xml:space="preserve"> </w:t>
      </w:r>
      <w:proofErr w:type="spellStart"/>
      <w:r w:rsidRPr="00CA4D96">
        <w:rPr>
          <w:strike/>
          <w:sz w:val="20"/>
          <w:szCs w:val="20"/>
          <w:lang w:val="en-GB"/>
        </w:rPr>
        <w:t>yalnız</w:t>
      </w:r>
      <w:proofErr w:type="spellEnd"/>
      <w:r w:rsidRPr="00CA4D96">
        <w:rPr>
          <w:strike/>
          <w:sz w:val="20"/>
          <w:szCs w:val="20"/>
          <w:lang w:val="en-GB"/>
        </w:rPr>
        <w:t xml:space="preserve"> </w:t>
      </w:r>
      <w:proofErr w:type="spellStart"/>
      <w:r w:rsidRPr="00CA4D96">
        <w:rPr>
          <w:strike/>
          <w:sz w:val="20"/>
          <w:szCs w:val="20"/>
          <w:lang w:val="en-GB"/>
        </w:rPr>
        <w:t>yüz</w:t>
      </w:r>
      <w:proofErr w:type="spellEnd"/>
      <w:r w:rsidRPr="00CA4D96">
        <w:rPr>
          <w:strike/>
          <w:sz w:val="20"/>
          <w:szCs w:val="20"/>
          <w:lang w:val="en-GB"/>
        </w:rPr>
        <w:t xml:space="preserve"> </w:t>
      </w:r>
      <w:proofErr w:type="spellStart"/>
      <w:r w:rsidRPr="00CA4D96">
        <w:rPr>
          <w:strike/>
          <w:sz w:val="20"/>
          <w:szCs w:val="20"/>
          <w:lang w:val="en-GB"/>
        </w:rPr>
        <w:t>altmış</w:t>
      </w:r>
      <w:proofErr w:type="spellEnd"/>
      <w:r w:rsidRPr="00CA4D96">
        <w:rPr>
          <w:strike/>
          <w:sz w:val="20"/>
          <w:szCs w:val="20"/>
          <w:lang w:val="en-GB"/>
        </w:rPr>
        <w:t xml:space="preserve"> </w:t>
      </w:r>
      <w:proofErr w:type="spellStart"/>
      <w:r w:rsidRPr="00CA4D96">
        <w:rPr>
          <w:strike/>
          <w:sz w:val="20"/>
          <w:szCs w:val="20"/>
          <w:lang w:val="en-GB"/>
        </w:rPr>
        <w:t>altı</w:t>
      </w:r>
      <w:proofErr w:type="spellEnd"/>
      <w:r w:rsidRPr="00CA4D96">
        <w:rPr>
          <w:strike/>
          <w:sz w:val="20"/>
          <w:szCs w:val="20"/>
          <w:lang w:val="en-GB"/>
        </w:rPr>
        <w:t xml:space="preserve"> </w:t>
      </w:r>
      <w:proofErr w:type="spellStart"/>
      <w:r w:rsidRPr="00CA4D96">
        <w:rPr>
          <w:strike/>
          <w:sz w:val="20"/>
          <w:szCs w:val="20"/>
          <w:lang w:val="en-GB"/>
        </w:rPr>
        <w:t>maaş</w:t>
      </w:r>
      <w:proofErr w:type="spellEnd"/>
      <w:r w:rsidRPr="00CA4D96">
        <w:rPr>
          <w:strike/>
          <w:sz w:val="20"/>
          <w:szCs w:val="20"/>
          <w:lang w:val="en-GB"/>
        </w:rPr>
        <w:t xml:space="preserve">-ı </w:t>
      </w:r>
      <w:proofErr w:type="spellStart"/>
      <w:r w:rsidRPr="00CA4D96">
        <w:rPr>
          <w:strike/>
          <w:sz w:val="20"/>
          <w:szCs w:val="20"/>
          <w:lang w:val="en-GB"/>
        </w:rPr>
        <w:t>acizânemi</w:t>
      </w:r>
      <w:proofErr w:type="spellEnd"/>
      <w:r w:rsidRPr="00CA4D96">
        <w:rPr>
          <w:strike/>
          <w:sz w:val="20"/>
          <w:szCs w:val="20"/>
          <w:lang w:val="en-GB"/>
        </w:rPr>
        <w:t xml:space="preserve"> </w:t>
      </w:r>
    </w:p>
    <w:p w14:paraId="09597D60" w14:textId="77777777" w:rsidR="00136A48" w:rsidRPr="00CA4D96" w:rsidRDefault="00136A48" w:rsidP="005E482C">
      <w:pPr>
        <w:spacing w:after="400"/>
        <w:ind w:left="720"/>
        <w:jc w:val="both"/>
        <w:rPr>
          <w:strike/>
          <w:sz w:val="20"/>
          <w:szCs w:val="20"/>
          <w:lang w:val="en-GB"/>
        </w:rPr>
      </w:pPr>
      <w:proofErr w:type="spellStart"/>
      <w:r w:rsidRPr="00CA4D96">
        <w:rPr>
          <w:sz w:val="20"/>
          <w:szCs w:val="20"/>
          <w:lang w:val="en-GB"/>
        </w:rPr>
        <w:t>işbu</w:t>
      </w:r>
      <w:proofErr w:type="spellEnd"/>
      <w:r w:rsidRPr="00CA4D96">
        <w:rPr>
          <w:sz w:val="20"/>
          <w:szCs w:val="20"/>
          <w:lang w:val="en-GB"/>
        </w:rPr>
        <w:t xml:space="preserve"> </w:t>
      </w:r>
      <w:proofErr w:type="spellStart"/>
      <w:r w:rsidRPr="00CA4D96">
        <w:rPr>
          <w:sz w:val="20"/>
          <w:szCs w:val="20"/>
          <w:lang w:val="en-GB"/>
        </w:rPr>
        <w:t>seksen</w:t>
      </w:r>
      <w:proofErr w:type="spellEnd"/>
      <w:r w:rsidRPr="00CA4D96">
        <w:rPr>
          <w:sz w:val="20"/>
          <w:szCs w:val="20"/>
          <w:lang w:val="en-GB"/>
        </w:rPr>
        <w:t xml:space="preserve"> </w:t>
      </w:r>
      <w:proofErr w:type="spellStart"/>
      <w:r w:rsidRPr="00CA4D96">
        <w:rPr>
          <w:sz w:val="20"/>
          <w:szCs w:val="20"/>
          <w:lang w:val="en-GB"/>
        </w:rPr>
        <w:t>altı</w:t>
      </w:r>
      <w:proofErr w:type="spellEnd"/>
      <w:r w:rsidRPr="00CA4D96">
        <w:rPr>
          <w:sz w:val="20"/>
          <w:szCs w:val="20"/>
          <w:lang w:val="en-GB"/>
        </w:rPr>
        <w:t xml:space="preserve"> </w:t>
      </w:r>
      <w:proofErr w:type="spellStart"/>
      <w:r w:rsidRPr="00CA4D96">
        <w:rPr>
          <w:sz w:val="20"/>
          <w:szCs w:val="20"/>
          <w:lang w:val="en-GB"/>
        </w:rPr>
        <w:t>senesi</w:t>
      </w:r>
      <w:proofErr w:type="spellEnd"/>
      <w:r w:rsidRPr="00CA4D96">
        <w:rPr>
          <w:sz w:val="20"/>
          <w:szCs w:val="20"/>
          <w:lang w:val="en-GB"/>
        </w:rPr>
        <w:t xml:space="preserve"> </w:t>
      </w:r>
      <w:proofErr w:type="spellStart"/>
      <w:r w:rsidRPr="00CA4D96">
        <w:rPr>
          <w:sz w:val="20"/>
          <w:szCs w:val="20"/>
          <w:lang w:val="en-GB"/>
        </w:rPr>
        <w:t>şehr-i</w:t>
      </w:r>
      <w:proofErr w:type="spellEnd"/>
      <w:r w:rsidRPr="00CA4D96">
        <w:rPr>
          <w:sz w:val="20"/>
          <w:szCs w:val="20"/>
          <w:lang w:val="en-GB"/>
        </w:rPr>
        <w:t xml:space="preserve"> kanun-ı </w:t>
      </w:r>
      <w:proofErr w:type="spellStart"/>
      <w:r w:rsidRPr="00CA4D96">
        <w:rPr>
          <w:sz w:val="20"/>
          <w:szCs w:val="20"/>
          <w:lang w:val="en-GB"/>
        </w:rPr>
        <w:t>evveline</w:t>
      </w:r>
      <w:proofErr w:type="spellEnd"/>
      <w:r w:rsidRPr="00CA4D96">
        <w:rPr>
          <w:sz w:val="20"/>
          <w:szCs w:val="20"/>
          <w:lang w:val="en-GB"/>
        </w:rPr>
        <w:t xml:space="preserve"> </w:t>
      </w:r>
      <w:proofErr w:type="spellStart"/>
      <w:r w:rsidRPr="00CA4D96">
        <w:rPr>
          <w:sz w:val="20"/>
          <w:szCs w:val="20"/>
          <w:lang w:val="en-GB"/>
        </w:rPr>
        <w:t>mahsuben</w:t>
      </w:r>
      <w:proofErr w:type="spellEnd"/>
      <w:r w:rsidRPr="00CA4D96">
        <w:rPr>
          <w:sz w:val="20"/>
          <w:szCs w:val="20"/>
          <w:lang w:val="en-GB"/>
        </w:rPr>
        <w:t xml:space="preserve"> [</w:t>
      </w:r>
      <w:proofErr w:type="spellStart"/>
      <w:r w:rsidRPr="00CA4D96">
        <w:rPr>
          <w:sz w:val="20"/>
          <w:szCs w:val="20"/>
          <w:lang w:val="en-GB"/>
        </w:rPr>
        <w:t>ber-vech-i</w:t>
      </w:r>
      <w:proofErr w:type="spellEnd"/>
      <w:r w:rsidRPr="00CA4D96">
        <w:rPr>
          <w:sz w:val="20"/>
          <w:szCs w:val="20"/>
          <w:lang w:val="en-GB"/>
        </w:rPr>
        <w:t xml:space="preserve"> </w:t>
      </w:r>
      <w:proofErr w:type="spellStart"/>
      <w:r w:rsidRPr="00CA4D96">
        <w:rPr>
          <w:sz w:val="20"/>
          <w:szCs w:val="20"/>
          <w:lang w:val="en-GB"/>
        </w:rPr>
        <w:t>bâlâ</w:t>
      </w:r>
      <w:proofErr w:type="spellEnd"/>
      <w:r w:rsidRPr="00CA4D96">
        <w:rPr>
          <w:sz w:val="20"/>
          <w:szCs w:val="20"/>
          <w:lang w:val="en-GB"/>
        </w:rPr>
        <w:t xml:space="preserve"> </w:t>
      </w:r>
      <w:proofErr w:type="spellStart"/>
      <w:r w:rsidRPr="00CA4D96">
        <w:rPr>
          <w:sz w:val="20"/>
          <w:szCs w:val="20"/>
          <w:lang w:val="en-GB"/>
        </w:rPr>
        <w:t>muhassas</w:t>
      </w:r>
      <w:proofErr w:type="spellEnd"/>
      <w:r w:rsidRPr="00CA4D96">
        <w:rPr>
          <w:sz w:val="20"/>
          <w:szCs w:val="20"/>
          <w:lang w:val="en-GB"/>
        </w:rPr>
        <w:t xml:space="preserve"> </w:t>
      </w:r>
      <w:proofErr w:type="spellStart"/>
      <w:r w:rsidRPr="00CA4D96">
        <w:rPr>
          <w:sz w:val="20"/>
          <w:szCs w:val="20"/>
          <w:lang w:val="en-GB"/>
        </w:rPr>
        <w:t>olan</w:t>
      </w:r>
      <w:proofErr w:type="spellEnd"/>
      <w:r w:rsidRPr="00CA4D96">
        <w:rPr>
          <w:sz w:val="20"/>
          <w:szCs w:val="20"/>
          <w:lang w:val="en-GB"/>
        </w:rPr>
        <w:t xml:space="preserve"> </w:t>
      </w:r>
      <w:proofErr w:type="spellStart"/>
      <w:r w:rsidRPr="00CA4D96">
        <w:rPr>
          <w:sz w:val="20"/>
          <w:szCs w:val="20"/>
          <w:lang w:val="en-GB"/>
        </w:rPr>
        <w:t>maaş</w:t>
      </w:r>
      <w:proofErr w:type="spellEnd"/>
      <w:r w:rsidRPr="00CA4D96">
        <w:rPr>
          <w:sz w:val="20"/>
          <w:szCs w:val="20"/>
          <w:lang w:val="en-GB"/>
        </w:rPr>
        <w:t xml:space="preserve">-ı </w:t>
      </w:r>
      <w:proofErr w:type="spellStart"/>
      <w:r w:rsidRPr="00CA4D96">
        <w:rPr>
          <w:sz w:val="20"/>
          <w:szCs w:val="20"/>
          <w:lang w:val="en-GB"/>
        </w:rPr>
        <w:t>acizânemi</w:t>
      </w:r>
      <w:proofErr w:type="spellEnd"/>
      <w:r w:rsidRPr="00CA4D96">
        <w:rPr>
          <w:sz w:val="20"/>
          <w:szCs w:val="20"/>
          <w:lang w:val="en-GB"/>
        </w:rPr>
        <w:t xml:space="preserve">] </w:t>
      </w:r>
      <w:proofErr w:type="spellStart"/>
      <w:r w:rsidRPr="00CA4D96">
        <w:rPr>
          <w:sz w:val="20"/>
          <w:szCs w:val="20"/>
          <w:lang w:val="en-GB"/>
        </w:rPr>
        <w:t>bu</w:t>
      </w:r>
      <w:proofErr w:type="spellEnd"/>
      <w:r w:rsidRPr="00CA4D96">
        <w:rPr>
          <w:sz w:val="20"/>
          <w:szCs w:val="20"/>
          <w:lang w:val="en-GB"/>
        </w:rPr>
        <w:t xml:space="preserve"> </w:t>
      </w:r>
      <w:proofErr w:type="spellStart"/>
      <w:r w:rsidRPr="00CA4D96">
        <w:rPr>
          <w:sz w:val="20"/>
          <w:szCs w:val="20"/>
          <w:lang w:val="en-GB"/>
        </w:rPr>
        <w:t>kalemden</w:t>
      </w:r>
      <w:proofErr w:type="spellEnd"/>
      <w:r w:rsidRPr="00CA4D96">
        <w:rPr>
          <w:sz w:val="20"/>
          <w:szCs w:val="20"/>
          <w:lang w:val="en-GB"/>
        </w:rPr>
        <w:t xml:space="preserve"> </w:t>
      </w:r>
      <w:proofErr w:type="spellStart"/>
      <w:r w:rsidRPr="00CA4D96">
        <w:rPr>
          <w:strike/>
          <w:sz w:val="20"/>
          <w:szCs w:val="20"/>
          <w:lang w:val="en-GB"/>
        </w:rPr>
        <w:t>satıldığına</w:t>
      </w:r>
      <w:proofErr w:type="spellEnd"/>
      <w:r w:rsidRPr="00CA4D96">
        <w:rPr>
          <w:sz w:val="20"/>
          <w:szCs w:val="20"/>
          <w:lang w:val="en-GB"/>
        </w:rPr>
        <w:t xml:space="preserve"> </w:t>
      </w:r>
      <w:proofErr w:type="spellStart"/>
      <w:r w:rsidRPr="00CA4D96">
        <w:rPr>
          <w:sz w:val="20"/>
          <w:szCs w:val="20"/>
          <w:lang w:val="en-GB"/>
        </w:rPr>
        <w:t>ahz</w:t>
      </w:r>
      <w:proofErr w:type="spellEnd"/>
      <w:r w:rsidRPr="00CA4D96">
        <w:rPr>
          <w:sz w:val="20"/>
          <w:szCs w:val="20"/>
          <w:lang w:val="en-GB"/>
        </w:rPr>
        <w:t xml:space="preserve"> </w:t>
      </w:r>
      <w:proofErr w:type="spellStart"/>
      <w:r w:rsidRPr="00CA4D96">
        <w:rPr>
          <w:strike/>
          <w:sz w:val="20"/>
          <w:szCs w:val="20"/>
          <w:lang w:val="en-GB"/>
        </w:rPr>
        <w:t>olunduğunu</w:t>
      </w:r>
      <w:proofErr w:type="spellEnd"/>
      <w:r w:rsidRPr="00CA4D96">
        <w:rPr>
          <w:sz w:val="20"/>
          <w:szCs w:val="20"/>
          <w:lang w:val="en-GB"/>
        </w:rPr>
        <w:t xml:space="preserve"> </w:t>
      </w:r>
      <w:proofErr w:type="spellStart"/>
      <w:r w:rsidRPr="00CA4D96">
        <w:rPr>
          <w:sz w:val="20"/>
          <w:szCs w:val="20"/>
          <w:lang w:val="en-GB"/>
        </w:rPr>
        <w:t>eylediğimi</w:t>
      </w:r>
      <w:proofErr w:type="spellEnd"/>
      <w:r w:rsidRPr="00CA4D96">
        <w:rPr>
          <w:sz w:val="20"/>
          <w:szCs w:val="20"/>
          <w:lang w:val="en-GB"/>
        </w:rPr>
        <w:t xml:space="preserve"> </w:t>
      </w:r>
      <w:proofErr w:type="spellStart"/>
      <w:r w:rsidRPr="00CA4D96">
        <w:rPr>
          <w:sz w:val="20"/>
          <w:szCs w:val="20"/>
          <w:lang w:val="en-GB"/>
        </w:rPr>
        <w:t>müş’ir</w:t>
      </w:r>
      <w:proofErr w:type="spellEnd"/>
      <w:r w:rsidRPr="00CA4D96">
        <w:rPr>
          <w:sz w:val="20"/>
          <w:szCs w:val="20"/>
          <w:lang w:val="en-GB"/>
        </w:rPr>
        <w:t xml:space="preserve"> </w:t>
      </w:r>
      <w:proofErr w:type="spellStart"/>
      <w:r w:rsidRPr="00CA4D96">
        <w:rPr>
          <w:sz w:val="20"/>
          <w:szCs w:val="20"/>
          <w:lang w:val="en-GB"/>
        </w:rPr>
        <w:t>işbu</w:t>
      </w:r>
      <w:proofErr w:type="spellEnd"/>
      <w:r w:rsidRPr="00CA4D96">
        <w:rPr>
          <w:sz w:val="20"/>
          <w:szCs w:val="20"/>
          <w:lang w:val="en-GB"/>
        </w:rPr>
        <w:t xml:space="preserve"> </w:t>
      </w:r>
      <w:proofErr w:type="spellStart"/>
      <w:r w:rsidRPr="00CA4D96">
        <w:rPr>
          <w:sz w:val="20"/>
          <w:szCs w:val="20"/>
          <w:lang w:val="en-GB"/>
        </w:rPr>
        <w:t>memhûr</w:t>
      </w:r>
      <w:proofErr w:type="spellEnd"/>
      <w:r w:rsidRPr="00CA4D96">
        <w:rPr>
          <w:sz w:val="20"/>
          <w:szCs w:val="20"/>
          <w:lang w:val="en-GB"/>
        </w:rPr>
        <w:t xml:space="preserve"> </w:t>
      </w:r>
      <w:proofErr w:type="spellStart"/>
      <w:r w:rsidRPr="00CA4D96">
        <w:rPr>
          <w:sz w:val="20"/>
          <w:szCs w:val="20"/>
          <w:lang w:val="en-GB"/>
        </w:rPr>
        <w:t>senedim</w:t>
      </w:r>
      <w:proofErr w:type="spellEnd"/>
      <w:r w:rsidRPr="00CA4D96">
        <w:rPr>
          <w:sz w:val="20"/>
          <w:szCs w:val="20"/>
          <w:lang w:val="en-GB"/>
        </w:rPr>
        <w:t xml:space="preserve"> </w:t>
      </w:r>
      <w:proofErr w:type="spellStart"/>
      <w:r w:rsidRPr="00CA4D96">
        <w:rPr>
          <w:sz w:val="20"/>
          <w:szCs w:val="20"/>
          <w:lang w:val="en-GB"/>
        </w:rPr>
        <w:t>takdîm</w:t>
      </w:r>
      <w:proofErr w:type="spellEnd"/>
      <w:r w:rsidRPr="00CA4D96">
        <w:rPr>
          <w:sz w:val="20"/>
          <w:szCs w:val="20"/>
          <w:lang w:val="en-GB"/>
        </w:rPr>
        <w:t xml:space="preserve"> </w:t>
      </w:r>
      <w:proofErr w:type="spellStart"/>
      <w:r w:rsidRPr="00CA4D96">
        <w:rPr>
          <w:sz w:val="20"/>
          <w:szCs w:val="20"/>
          <w:lang w:val="en-GB"/>
        </w:rPr>
        <w:t>kılındı</w:t>
      </w:r>
      <w:proofErr w:type="spellEnd"/>
      <w:r w:rsidRPr="00CA4D96">
        <w:rPr>
          <w:sz w:val="20"/>
          <w:szCs w:val="20"/>
          <w:lang w:val="en-GB"/>
        </w:rPr>
        <w:t>.’</w:t>
      </w:r>
      <w:r w:rsidRPr="00CA4D96">
        <w:rPr>
          <w:rStyle w:val="Funotenzeichen"/>
          <w:lang w:val="en-GB"/>
        </w:rPr>
        <w:footnoteReference w:id="8"/>
      </w:r>
    </w:p>
    <w:p w14:paraId="492B777C" w14:textId="58EDFAFE" w:rsidR="00136A48" w:rsidRPr="00CA4D96" w:rsidRDefault="00136A48" w:rsidP="00136A48">
      <w:pPr>
        <w:jc w:val="both"/>
        <w:rPr>
          <w:lang w:val="en-GB"/>
        </w:rPr>
      </w:pPr>
      <w:r>
        <w:rPr>
          <w:lang w:val="en-GB"/>
        </w:rPr>
        <w:t>We can</w:t>
      </w:r>
      <w:r w:rsidRPr="00CA4D96">
        <w:rPr>
          <w:lang w:val="en-GB"/>
        </w:rPr>
        <w:t xml:space="preserve"> deduc</w:t>
      </w:r>
      <w:r>
        <w:rPr>
          <w:lang w:val="en-GB"/>
        </w:rPr>
        <w:t>e</w:t>
      </w:r>
      <w:r w:rsidRPr="00CA4D96">
        <w:rPr>
          <w:lang w:val="en-GB"/>
        </w:rPr>
        <w:t xml:space="preserve"> that Mehmed </w:t>
      </w:r>
      <w:proofErr w:type="spellStart"/>
      <w:r w:rsidRPr="00CA4D96">
        <w:rPr>
          <w:lang w:val="en-GB"/>
        </w:rPr>
        <w:t>Râşid</w:t>
      </w:r>
      <w:proofErr w:type="spellEnd"/>
      <w:r w:rsidRPr="00CA4D96">
        <w:rPr>
          <w:lang w:val="en-GB"/>
        </w:rPr>
        <w:t xml:space="preserve"> was a collector and </w:t>
      </w:r>
      <w:r w:rsidRPr="0043086D">
        <w:rPr>
          <w:lang w:val="en-GB"/>
        </w:rPr>
        <w:t xml:space="preserve">probably </w:t>
      </w:r>
      <w:r w:rsidRPr="00CA4D96">
        <w:rPr>
          <w:lang w:val="en-GB"/>
        </w:rPr>
        <w:t>used the same seal (dated to 1868) to indicate his possession o</w:t>
      </w:r>
      <w:r>
        <w:rPr>
          <w:lang w:val="en-GB"/>
        </w:rPr>
        <w:t>f</w:t>
      </w:r>
      <w:r w:rsidRPr="00CA4D96">
        <w:rPr>
          <w:lang w:val="en-GB"/>
        </w:rPr>
        <w:t xml:space="preserve"> manuscripts that he acquired. Considering that he received the Hampartsum sheets instead of his salary from an official department, </w:t>
      </w:r>
      <w:r>
        <w:rPr>
          <w:lang w:val="en-GB"/>
        </w:rPr>
        <w:t>w</w:t>
      </w:r>
      <w:r w:rsidRPr="00CA4D96">
        <w:rPr>
          <w:lang w:val="en-GB"/>
        </w:rPr>
        <w:t xml:space="preserve">e can </w:t>
      </w:r>
      <w:r>
        <w:rPr>
          <w:lang w:val="en-GB"/>
        </w:rPr>
        <w:t>suggest</w:t>
      </w:r>
      <w:r w:rsidRPr="00CA4D96">
        <w:rPr>
          <w:lang w:val="en-GB"/>
        </w:rPr>
        <w:t xml:space="preserve"> that </w:t>
      </w:r>
      <w:r>
        <w:rPr>
          <w:lang w:val="en-GB"/>
        </w:rPr>
        <w:t xml:space="preserve">he </w:t>
      </w:r>
      <w:r w:rsidRPr="00CA4D96">
        <w:rPr>
          <w:lang w:val="en-GB"/>
        </w:rPr>
        <w:t xml:space="preserve">was working in an entity such as </w:t>
      </w:r>
      <w:proofErr w:type="spellStart"/>
      <w:r w:rsidRPr="00CA4D96">
        <w:rPr>
          <w:lang w:val="en-GB"/>
        </w:rPr>
        <w:t>Sâzendegân</w:t>
      </w:r>
      <w:proofErr w:type="spellEnd"/>
      <w:r w:rsidRPr="00CA4D96">
        <w:rPr>
          <w:lang w:val="en-GB"/>
        </w:rPr>
        <w:t xml:space="preserve">-ı </w:t>
      </w:r>
      <w:proofErr w:type="spellStart"/>
      <w:r w:rsidRPr="00CA4D96">
        <w:rPr>
          <w:lang w:val="en-GB"/>
        </w:rPr>
        <w:t>Hâssa</w:t>
      </w:r>
      <w:proofErr w:type="spellEnd"/>
      <w:r w:rsidRPr="00CA4D96">
        <w:rPr>
          <w:lang w:val="en-GB"/>
        </w:rPr>
        <w:t xml:space="preserve"> or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Pr>
          <w:lang w:val="en-GB"/>
        </w:rPr>
        <w:t>,</w:t>
      </w:r>
      <w:r w:rsidRPr="00CA4D96">
        <w:rPr>
          <w:lang w:val="en-GB"/>
        </w:rPr>
        <w:t xml:space="preserve"> which were the main music institutions affiliated with the court at that time (1868). But there is an ambiguity about </w:t>
      </w:r>
      <w:r>
        <w:rPr>
          <w:lang w:val="en-GB"/>
        </w:rPr>
        <w:t>the exact identity of</w:t>
      </w:r>
      <w:r w:rsidRPr="00CA4D96">
        <w:rPr>
          <w:lang w:val="en-GB"/>
        </w:rPr>
        <w:t xml:space="preserve"> Mehmed </w:t>
      </w:r>
      <w:proofErr w:type="spellStart"/>
      <w:r w:rsidRPr="00CA4D96">
        <w:rPr>
          <w:lang w:val="en-GB"/>
        </w:rPr>
        <w:t>Râşid</w:t>
      </w:r>
      <w:proofErr w:type="spellEnd"/>
      <w:r>
        <w:rPr>
          <w:lang w:val="en-GB"/>
        </w:rPr>
        <w:t>,</w:t>
      </w:r>
      <w:r w:rsidRPr="00CA4D96">
        <w:rPr>
          <w:lang w:val="en-GB"/>
        </w:rPr>
        <w:t xml:space="preserve"> since the only name associated </w:t>
      </w:r>
      <w:r>
        <w:rPr>
          <w:lang w:val="en-GB"/>
        </w:rPr>
        <w:t>with</w:t>
      </w:r>
      <w:r w:rsidRPr="00CA4D96">
        <w:rPr>
          <w:lang w:val="en-GB"/>
        </w:rPr>
        <w:t xml:space="preserve"> any of these music institutions </w:t>
      </w:r>
      <w:r w:rsidRPr="00CF626F">
        <w:rPr>
          <w:lang w:val="en-GB"/>
        </w:rPr>
        <w:t>in the archive documents</w:t>
      </w:r>
      <w:r w:rsidRPr="008964DC">
        <w:rPr>
          <w:lang w:val="en-GB"/>
        </w:rPr>
        <w:t xml:space="preserve"> </w:t>
      </w:r>
      <w:r w:rsidRPr="00CA4D96">
        <w:rPr>
          <w:lang w:val="en-GB"/>
        </w:rPr>
        <w:t xml:space="preserve">was a </w:t>
      </w:r>
      <w:proofErr w:type="spellStart"/>
      <w:r w:rsidRPr="00CA4D96">
        <w:rPr>
          <w:lang w:val="en-GB"/>
        </w:rPr>
        <w:t>mülâzım</w:t>
      </w:r>
      <w:proofErr w:type="spellEnd"/>
      <w:r w:rsidRPr="00CA4D96">
        <w:rPr>
          <w:lang w:val="en-GB"/>
        </w:rPr>
        <w:t xml:space="preserve"> (lieutenant) in 1904.</w:t>
      </w:r>
      <w:r w:rsidRPr="00CA4D96">
        <w:rPr>
          <w:rStyle w:val="Funotenzeichen"/>
          <w:lang w:val="en-GB"/>
        </w:rPr>
        <w:footnoteReference w:id="9"/>
      </w:r>
      <w:r w:rsidRPr="00CA4D96">
        <w:rPr>
          <w:lang w:val="en-GB"/>
        </w:rPr>
        <w:t xml:space="preserve"> However, there are more documents referring to </w:t>
      </w:r>
      <w:proofErr w:type="spellStart"/>
      <w:r w:rsidRPr="00CA4D96">
        <w:rPr>
          <w:lang w:val="en-GB"/>
        </w:rPr>
        <w:t>Râşid</w:t>
      </w:r>
      <w:proofErr w:type="spellEnd"/>
      <w:r w:rsidRPr="00CA4D96">
        <w:rPr>
          <w:lang w:val="en-GB"/>
        </w:rPr>
        <w:t xml:space="preserve"> without the first name ‘Mehmed’ between 1861-1900. In this regard, </w:t>
      </w:r>
      <w:proofErr w:type="spellStart"/>
      <w:r w:rsidRPr="00CA4D96">
        <w:rPr>
          <w:lang w:val="en-GB"/>
        </w:rPr>
        <w:t>Râşid</w:t>
      </w:r>
      <w:proofErr w:type="spellEnd"/>
      <w:r w:rsidRPr="00CA4D96">
        <w:rPr>
          <w:lang w:val="en-GB"/>
        </w:rPr>
        <w:t xml:space="preserve"> </w:t>
      </w:r>
      <w:proofErr w:type="spellStart"/>
      <w:r w:rsidRPr="00CA4D96">
        <w:rPr>
          <w:lang w:val="en-GB"/>
        </w:rPr>
        <w:t>Ağa</w:t>
      </w:r>
      <w:proofErr w:type="spellEnd"/>
      <w:r w:rsidRPr="00CA4D96">
        <w:rPr>
          <w:lang w:val="en-GB"/>
        </w:rPr>
        <w:t xml:space="preserve">, who became </w:t>
      </w:r>
      <w:proofErr w:type="spellStart"/>
      <w:r w:rsidRPr="00CA4D96">
        <w:rPr>
          <w:lang w:val="en-GB"/>
        </w:rPr>
        <w:t>kolağası</w:t>
      </w:r>
      <w:proofErr w:type="spellEnd"/>
      <w:r w:rsidRPr="00CA4D96">
        <w:rPr>
          <w:lang w:val="en-GB"/>
        </w:rPr>
        <w:t xml:space="preserve"> (senior captain) in 1861 and retired in 1874 </w:t>
      </w:r>
      <w:r>
        <w:rPr>
          <w:lang w:val="en-GB"/>
        </w:rPr>
        <w:t>with</w:t>
      </w:r>
      <w:r w:rsidRPr="00CA4D96">
        <w:rPr>
          <w:lang w:val="en-GB"/>
        </w:rPr>
        <w:t xml:space="preserve"> the rank of </w:t>
      </w:r>
      <w:proofErr w:type="spellStart"/>
      <w:r w:rsidRPr="00CA4D96">
        <w:rPr>
          <w:lang w:val="en-GB"/>
        </w:rPr>
        <w:t>Mîralay</w:t>
      </w:r>
      <w:proofErr w:type="spellEnd"/>
      <w:r w:rsidRPr="00CA4D96">
        <w:rPr>
          <w:lang w:val="en-GB"/>
        </w:rPr>
        <w:t xml:space="preserve"> (colonel) in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 seems to be a more plausible candidate regarding the dates.</w:t>
      </w:r>
      <w:r w:rsidRPr="00CA4D96">
        <w:rPr>
          <w:rStyle w:val="Funotenzeichen"/>
          <w:lang w:val="en-GB"/>
        </w:rPr>
        <w:footnoteReference w:id="10"/>
      </w:r>
      <w:r w:rsidRPr="00CA4D96">
        <w:rPr>
          <w:lang w:val="en-GB"/>
        </w:rPr>
        <w:t xml:space="preserve"> Additionally, it seems that the same </w:t>
      </w:r>
      <w:proofErr w:type="spellStart"/>
      <w:r w:rsidRPr="00CA4D96">
        <w:rPr>
          <w:lang w:val="en-GB"/>
        </w:rPr>
        <w:t>Râşid</w:t>
      </w:r>
      <w:proofErr w:type="spellEnd"/>
      <w:r w:rsidRPr="00CA4D96">
        <w:rPr>
          <w:lang w:val="en-GB"/>
        </w:rPr>
        <w:t xml:space="preserve"> </w:t>
      </w:r>
      <w:proofErr w:type="spellStart"/>
      <w:r w:rsidRPr="00CA4D96">
        <w:rPr>
          <w:lang w:val="en-GB"/>
        </w:rPr>
        <w:t>Ağa</w:t>
      </w:r>
      <w:proofErr w:type="spellEnd"/>
      <w:r w:rsidRPr="00CA4D96">
        <w:rPr>
          <w:lang w:val="en-GB"/>
        </w:rPr>
        <w:t xml:space="preserve"> was hired again in the </w:t>
      </w:r>
      <w:proofErr w:type="spellStart"/>
      <w:r w:rsidRPr="00CA4D96">
        <w:rPr>
          <w:lang w:val="en-GB"/>
        </w:rPr>
        <w:t>follwing</w:t>
      </w:r>
      <w:proofErr w:type="spellEnd"/>
      <w:r w:rsidRPr="00CA4D96">
        <w:rPr>
          <w:lang w:val="en-GB"/>
        </w:rPr>
        <w:t xml:space="preserve"> year (1875)</w:t>
      </w:r>
      <w:r>
        <w:rPr>
          <w:lang w:val="en-GB"/>
        </w:rPr>
        <w:t>,</w:t>
      </w:r>
      <w:r w:rsidRPr="00CA4D96">
        <w:rPr>
          <w:lang w:val="en-GB"/>
        </w:rPr>
        <w:t xml:space="preserve"> which may support </w:t>
      </w:r>
      <w:proofErr w:type="spellStart"/>
      <w:r w:rsidRPr="00CA4D96">
        <w:rPr>
          <w:lang w:val="en-GB"/>
        </w:rPr>
        <w:t>Veli</w:t>
      </w:r>
      <w:proofErr w:type="spellEnd"/>
      <w:r w:rsidRPr="00CA4D96">
        <w:rPr>
          <w:lang w:val="en-GB"/>
        </w:rPr>
        <w:t xml:space="preserve"> </w:t>
      </w:r>
      <w:proofErr w:type="spellStart"/>
      <w:r w:rsidRPr="00CA4D96">
        <w:rPr>
          <w:lang w:val="en-GB"/>
        </w:rPr>
        <w:t>Kanık’s</w:t>
      </w:r>
      <w:proofErr w:type="spellEnd"/>
      <w:r w:rsidRPr="00CA4D96">
        <w:rPr>
          <w:lang w:val="en-GB"/>
        </w:rPr>
        <w:t xml:space="preserve"> statement that </w:t>
      </w:r>
      <w:proofErr w:type="spellStart"/>
      <w:r w:rsidRPr="00CA4D96">
        <w:rPr>
          <w:lang w:val="en-GB"/>
        </w:rPr>
        <w:t>Râşid</w:t>
      </w:r>
      <w:proofErr w:type="spellEnd"/>
      <w:r w:rsidRPr="00CA4D96">
        <w:rPr>
          <w:lang w:val="en-GB"/>
        </w:rPr>
        <w:t xml:space="preserve"> Efendi was still </w:t>
      </w:r>
      <w:r>
        <w:rPr>
          <w:lang w:val="en-GB"/>
        </w:rPr>
        <w:t>employed</w:t>
      </w:r>
      <w:r w:rsidRPr="00CA4D96">
        <w:rPr>
          <w:lang w:val="en-GB"/>
        </w:rPr>
        <w:t xml:space="preserve"> at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 xml:space="preserve"> in 1896.</w:t>
      </w:r>
      <w:r w:rsidRPr="00CA4D96">
        <w:rPr>
          <w:rStyle w:val="Funotenzeichen"/>
          <w:lang w:val="en-GB"/>
        </w:rPr>
        <w:footnoteReference w:id="11"/>
      </w:r>
      <w:r>
        <w:rPr>
          <w:lang w:val="en-GB"/>
        </w:rPr>
        <w:t xml:space="preserve"> However,</w:t>
      </w:r>
      <w:r w:rsidRPr="00CA4D96">
        <w:rPr>
          <w:lang w:val="en-GB"/>
        </w:rPr>
        <w:t xml:space="preserve"> </w:t>
      </w:r>
      <w:proofErr w:type="spellStart"/>
      <w:r w:rsidRPr="00CA4D96">
        <w:rPr>
          <w:lang w:val="en-GB"/>
        </w:rPr>
        <w:t>Veli</w:t>
      </w:r>
      <w:proofErr w:type="spellEnd"/>
      <w:r w:rsidRPr="00CA4D96">
        <w:rPr>
          <w:lang w:val="en-GB"/>
        </w:rPr>
        <w:t xml:space="preserve"> </w:t>
      </w:r>
      <w:proofErr w:type="spellStart"/>
      <w:r w:rsidR="00610DBD">
        <w:rPr>
          <w:lang w:val="en-GB"/>
        </w:rPr>
        <w:t>Kanik</w:t>
      </w:r>
      <w:proofErr w:type="spellEnd"/>
      <w:r w:rsidR="00610DBD">
        <w:rPr>
          <w:lang w:val="en-GB"/>
        </w:rPr>
        <w:t xml:space="preserve"> </w:t>
      </w:r>
      <w:r w:rsidRPr="00CA4D96">
        <w:rPr>
          <w:lang w:val="en-GB"/>
        </w:rPr>
        <w:t xml:space="preserve">might also have </w:t>
      </w:r>
      <w:r>
        <w:rPr>
          <w:lang w:val="en-GB"/>
        </w:rPr>
        <w:t xml:space="preserve">been </w:t>
      </w:r>
      <w:r w:rsidRPr="00CA4D96">
        <w:rPr>
          <w:lang w:val="en-GB"/>
        </w:rPr>
        <w:t>referr</w:t>
      </w:r>
      <w:r>
        <w:rPr>
          <w:lang w:val="en-GB"/>
        </w:rPr>
        <w:t>ing</w:t>
      </w:r>
      <w:r w:rsidRPr="00CA4D96">
        <w:rPr>
          <w:lang w:val="en-GB"/>
        </w:rPr>
        <w:t xml:space="preserve"> to another person</w:t>
      </w:r>
      <w:r>
        <w:rPr>
          <w:lang w:val="en-GB"/>
        </w:rPr>
        <w:t xml:space="preserve"> -</w:t>
      </w:r>
      <w:r w:rsidRPr="00CA4D96">
        <w:rPr>
          <w:lang w:val="en-GB"/>
        </w:rPr>
        <w:t xml:space="preserve"> </w:t>
      </w:r>
      <w:proofErr w:type="spellStart"/>
      <w:r w:rsidRPr="00CA4D96">
        <w:rPr>
          <w:lang w:val="en-GB"/>
        </w:rPr>
        <w:t>Râşid</w:t>
      </w:r>
      <w:proofErr w:type="spellEnd"/>
      <w:r w:rsidRPr="00CA4D96">
        <w:rPr>
          <w:lang w:val="en-GB"/>
        </w:rPr>
        <w:t xml:space="preserve"> Bey who died in ca. 1900 </w:t>
      </w:r>
      <w:r>
        <w:rPr>
          <w:lang w:val="en-GB"/>
        </w:rPr>
        <w:t>with</w:t>
      </w:r>
      <w:r w:rsidRPr="00CA4D96">
        <w:rPr>
          <w:lang w:val="en-GB"/>
        </w:rPr>
        <w:t xml:space="preserve"> the rank of </w:t>
      </w:r>
      <w:proofErr w:type="spellStart"/>
      <w:r w:rsidRPr="00CA4D96">
        <w:rPr>
          <w:lang w:val="en-GB"/>
        </w:rPr>
        <w:t>Binbaşı</w:t>
      </w:r>
      <w:proofErr w:type="spellEnd"/>
      <w:r w:rsidRPr="00CA4D96">
        <w:rPr>
          <w:lang w:val="en-GB"/>
        </w:rPr>
        <w:t xml:space="preserve"> (major) in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w:t>
      </w:r>
      <w:r w:rsidRPr="00CA4D96">
        <w:rPr>
          <w:rStyle w:val="Funotenzeichen"/>
          <w:lang w:val="en-GB"/>
        </w:rPr>
        <w:footnoteReference w:id="12"/>
      </w:r>
    </w:p>
    <w:p w14:paraId="23939EF3" w14:textId="77777777" w:rsidR="00136A48" w:rsidRPr="00CA4D96" w:rsidRDefault="00136A48" w:rsidP="00136A48">
      <w:pPr>
        <w:jc w:val="both"/>
        <w:rPr>
          <w:lang w:val="en-GB"/>
        </w:rPr>
      </w:pPr>
      <w:r w:rsidRPr="00CA4D96">
        <w:rPr>
          <w:lang w:val="en-GB"/>
        </w:rPr>
        <w:t>Beside all these</w:t>
      </w:r>
      <w:r>
        <w:rPr>
          <w:lang w:val="en-GB"/>
        </w:rPr>
        <w:t xml:space="preserve"> suggestions</w:t>
      </w:r>
      <w:r w:rsidRPr="00CA4D96">
        <w:rPr>
          <w:lang w:val="en-GB"/>
        </w:rPr>
        <w:t xml:space="preserve">, there is an orally transmitted </w:t>
      </w:r>
      <w:r>
        <w:rPr>
          <w:lang w:val="en-GB"/>
        </w:rPr>
        <w:t>tradition</w:t>
      </w:r>
      <w:r w:rsidRPr="00CA4D96">
        <w:rPr>
          <w:lang w:val="en-GB"/>
        </w:rPr>
        <w:t xml:space="preserve"> suggesting that some of the Hampartsum manuscripts found in the conservatory library of Istanbul University today, belonged to </w:t>
      </w:r>
      <w:proofErr w:type="spellStart"/>
      <w:r w:rsidRPr="00CA4D96">
        <w:rPr>
          <w:lang w:val="en-GB"/>
        </w:rPr>
        <w:t>Neyzen</w:t>
      </w:r>
      <w:proofErr w:type="spellEnd"/>
      <w:r w:rsidRPr="00CA4D96">
        <w:rPr>
          <w:lang w:val="en-GB"/>
        </w:rPr>
        <w:t xml:space="preserve"> </w:t>
      </w:r>
      <w:proofErr w:type="spellStart"/>
      <w:r w:rsidRPr="00CA4D96">
        <w:rPr>
          <w:lang w:val="en-GB"/>
        </w:rPr>
        <w:t>Râşid</w:t>
      </w:r>
      <w:proofErr w:type="spellEnd"/>
      <w:r w:rsidRPr="00CA4D96">
        <w:rPr>
          <w:lang w:val="en-GB"/>
        </w:rPr>
        <w:t xml:space="preserve"> Efendi (known as </w:t>
      </w:r>
      <w:proofErr w:type="spellStart"/>
      <w:r w:rsidRPr="00CA4D96">
        <w:rPr>
          <w:lang w:val="en-GB"/>
        </w:rPr>
        <w:t>Nâyi</w:t>
      </w:r>
      <w:proofErr w:type="spellEnd"/>
      <w:r w:rsidRPr="00CA4D96">
        <w:rPr>
          <w:lang w:val="en-GB"/>
        </w:rPr>
        <w:t xml:space="preserve"> Baba </w:t>
      </w:r>
      <w:proofErr w:type="spellStart"/>
      <w:r w:rsidRPr="00CA4D96">
        <w:rPr>
          <w:lang w:val="en-GB"/>
        </w:rPr>
        <w:t>Râşid</w:t>
      </w:r>
      <w:proofErr w:type="spellEnd"/>
      <w:r w:rsidRPr="00CA4D96">
        <w:rPr>
          <w:lang w:val="en-GB"/>
        </w:rPr>
        <w:t xml:space="preserve">). </w:t>
      </w:r>
      <w:proofErr w:type="spellStart"/>
      <w:r w:rsidRPr="00CA4D96">
        <w:rPr>
          <w:lang w:val="en-GB"/>
        </w:rPr>
        <w:t>Suphi</w:t>
      </w:r>
      <w:proofErr w:type="spellEnd"/>
      <w:r w:rsidRPr="00CA4D96">
        <w:rPr>
          <w:lang w:val="en-GB"/>
        </w:rPr>
        <w:t xml:space="preserve"> </w:t>
      </w:r>
      <w:proofErr w:type="spellStart"/>
      <w:r w:rsidRPr="00CA4D96">
        <w:rPr>
          <w:lang w:val="en-GB"/>
        </w:rPr>
        <w:t>Ezgi</w:t>
      </w:r>
      <w:proofErr w:type="spellEnd"/>
      <w:r w:rsidRPr="00CA4D96">
        <w:rPr>
          <w:shd w:val="clear" w:color="auto" w:fill="FFFFFF"/>
          <w:lang w:val="en-GB"/>
        </w:rPr>
        <w:t xml:space="preserve"> (1869–1962)</w:t>
      </w:r>
      <w:r w:rsidRPr="00CA4D96">
        <w:rPr>
          <w:lang w:val="en-GB"/>
        </w:rPr>
        <w:t xml:space="preserve"> refers to the same person and states that he was older than 70 years when </w:t>
      </w:r>
      <w:proofErr w:type="spellStart"/>
      <w:r w:rsidRPr="00CA4D96">
        <w:rPr>
          <w:lang w:val="en-GB"/>
        </w:rPr>
        <w:t>Ezgi</w:t>
      </w:r>
      <w:proofErr w:type="spellEnd"/>
      <w:r w:rsidRPr="00CA4D96">
        <w:rPr>
          <w:lang w:val="en-GB"/>
        </w:rPr>
        <w:t xml:space="preserve"> himself was 17 </w:t>
      </w:r>
      <w:r w:rsidRPr="00CA4D96">
        <w:rPr>
          <w:shd w:val="clear" w:color="auto" w:fill="FFFFFF"/>
          <w:lang w:val="en-GB"/>
        </w:rPr>
        <w:t>(in ca. 1886)</w:t>
      </w:r>
      <w:r w:rsidRPr="00CA4D96">
        <w:rPr>
          <w:lang w:val="en-GB"/>
        </w:rPr>
        <w:t>.</w:t>
      </w:r>
      <w:r w:rsidRPr="00CA4D96">
        <w:rPr>
          <w:rStyle w:val="Funotenzeichen"/>
          <w:shd w:val="clear" w:color="auto" w:fill="FFFFFF"/>
          <w:lang w:val="en-GB"/>
        </w:rPr>
        <w:footnoteReference w:id="13"/>
      </w:r>
      <w:r w:rsidRPr="00CA4D96">
        <w:rPr>
          <w:lang w:val="en-GB"/>
        </w:rPr>
        <w:t xml:space="preserve"> On the other hand, </w:t>
      </w:r>
      <w:proofErr w:type="spellStart"/>
      <w:r w:rsidRPr="00CA4D96">
        <w:rPr>
          <w:lang w:val="en-GB"/>
        </w:rPr>
        <w:t>Maraqa</w:t>
      </w:r>
      <w:proofErr w:type="spellEnd"/>
      <w:r w:rsidRPr="00CA4D96">
        <w:rPr>
          <w:lang w:val="en-GB"/>
        </w:rPr>
        <w:t xml:space="preserve"> claims that </w:t>
      </w:r>
      <w:proofErr w:type="spellStart"/>
      <w:r w:rsidRPr="00CA4D96">
        <w:rPr>
          <w:lang w:val="en-GB"/>
        </w:rPr>
        <w:t>Neyzen</w:t>
      </w:r>
      <w:proofErr w:type="spellEnd"/>
      <w:r w:rsidRPr="00CA4D96">
        <w:rPr>
          <w:lang w:val="en-GB"/>
        </w:rPr>
        <w:t xml:space="preserve"> </w:t>
      </w:r>
      <w:proofErr w:type="spellStart"/>
      <w:r w:rsidRPr="00CA4D96">
        <w:rPr>
          <w:lang w:val="en-GB"/>
        </w:rPr>
        <w:t>Râşid</w:t>
      </w:r>
      <w:proofErr w:type="spellEnd"/>
      <w:r w:rsidRPr="00CA4D96">
        <w:rPr>
          <w:lang w:val="en-GB"/>
        </w:rPr>
        <w:t xml:space="preserve"> Efendi was still alive in 1901 and that he must have died before 1905.</w:t>
      </w:r>
      <w:r w:rsidRPr="00CA4D96">
        <w:rPr>
          <w:rStyle w:val="Funotenzeichen"/>
          <w:lang w:val="en-GB"/>
        </w:rPr>
        <w:footnoteReference w:id="14"/>
      </w:r>
      <w:r w:rsidRPr="00CA4D96">
        <w:rPr>
          <w:lang w:val="en-GB"/>
        </w:rPr>
        <w:t xml:space="preserve"> Nonetheless, there is no evidence proving that Mehmed </w:t>
      </w:r>
      <w:proofErr w:type="spellStart"/>
      <w:r w:rsidRPr="00CA4D96">
        <w:rPr>
          <w:lang w:val="en-GB"/>
        </w:rPr>
        <w:t>Râşid</w:t>
      </w:r>
      <w:proofErr w:type="spellEnd"/>
      <w:r w:rsidRPr="00CA4D96">
        <w:rPr>
          <w:lang w:val="en-GB"/>
        </w:rPr>
        <w:t xml:space="preserve"> and </w:t>
      </w:r>
      <w:proofErr w:type="spellStart"/>
      <w:r w:rsidRPr="00CA4D96">
        <w:rPr>
          <w:lang w:val="en-GB"/>
        </w:rPr>
        <w:t>Neyzen</w:t>
      </w:r>
      <w:proofErr w:type="spellEnd"/>
      <w:r w:rsidRPr="00CA4D96">
        <w:rPr>
          <w:lang w:val="en-GB"/>
        </w:rPr>
        <w:t xml:space="preserve"> </w:t>
      </w:r>
      <w:proofErr w:type="spellStart"/>
      <w:r w:rsidRPr="00CA4D96">
        <w:rPr>
          <w:lang w:val="en-GB"/>
        </w:rPr>
        <w:t>Râşid</w:t>
      </w:r>
      <w:proofErr w:type="spellEnd"/>
      <w:r w:rsidRPr="00CA4D96">
        <w:rPr>
          <w:lang w:val="en-GB"/>
        </w:rPr>
        <w:t xml:space="preserve"> Efendi are the same person. </w:t>
      </w:r>
    </w:p>
    <w:p w14:paraId="71458E04" w14:textId="63143E53" w:rsidR="00136A48" w:rsidRPr="00CA4D96" w:rsidRDefault="00136A48" w:rsidP="00136A48">
      <w:pPr>
        <w:jc w:val="both"/>
        <w:rPr>
          <w:lang w:val="en-GB"/>
        </w:rPr>
      </w:pPr>
      <w:r w:rsidRPr="00CA4D96">
        <w:rPr>
          <w:lang w:val="en-GB"/>
        </w:rPr>
        <w:t xml:space="preserve">TR-Iüne 214-12 could have been used as a teaching material among musicians of </w:t>
      </w:r>
      <w:proofErr w:type="spellStart"/>
      <w:r w:rsidRPr="00CA4D96">
        <w:rPr>
          <w:lang w:val="en-GB"/>
        </w:rPr>
        <w:t>sâzendegân</w:t>
      </w:r>
      <w:proofErr w:type="spellEnd"/>
      <w:r w:rsidRPr="00CA4D96">
        <w:rPr>
          <w:lang w:val="en-GB"/>
        </w:rPr>
        <w:t>-</w:t>
      </w:r>
      <w:r w:rsidRPr="00CA4D96">
        <w:rPr>
          <w:lang w:val="en-GB"/>
        </w:rPr>
        <w:lastRenderedPageBreak/>
        <w:t xml:space="preserve">ı </w:t>
      </w:r>
      <w:proofErr w:type="spellStart"/>
      <w:r w:rsidRPr="00CA4D96">
        <w:rPr>
          <w:lang w:val="en-GB"/>
        </w:rPr>
        <w:t>hâssa</w:t>
      </w:r>
      <w:proofErr w:type="spellEnd"/>
      <w:r>
        <w:rPr>
          <w:lang w:val="en-GB"/>
        </w:rPr>
        <w:t>,</w:t>
      </w:r>
      <w:r w:rsidRPr="00CA4D96">
        <w:rPr>
          <w:rStyle w:val="Funotenzeichen"/>
          <w:lang w:val="en-GB"/>
        </w:rPr>
        <w:footnoteReference w:id="15"/>
      </w:r>
      <w:r w:rsidRPr="00CA4D96">
        <w:rPr>
          <w:lang w:val="en-GB"/>
        </w:rPr>
        <w:t xml:space="preserve"> which is the name of the </w:t>
      </w:r>
      <w:r w:rsidRPr="0055130B">
        <w:rPr>
          <w:lang w:val="en-GB"/>
        </w:rPr>
        <w:t>institution</w:t>
      </w:r>
      <w:r w:rsidRPr="00CA4D96">
        <w:rPr>
          <w:lang w:val="en-GB"/>
        </w:rPr>
        <w:t xml:space="preserve"> that was performing classics from the makâm music repertoire in the Ottoman court. Many of the composers found in the manuscript, were </w:t>
      </w:r>
      <w:r w:rsidRPr="00A839F5">
        <w:rPr>
          <w:lang w:val="en-GB"/>
        </w:rPr>
        <w:t xml:space="preserve">either </w:t>
      </w:r>
      <w:r w:rsidRPr="00CA4D96">
        <w:rPr>
          <w:lang w:val="en-GB"/>
        </w:rPr>
        <w:t xml:space="preserve">members of this institution or at least were taught in </w:t>
      </w:r>
      <w:proofErr w:type="spellStart"/>
      <w:r w:rsidRPr="00CA4D96">
        <w:rPr>
          <w:lang w:val="en-GB"/>
        </w:rPr>
        <w:t>Enderûn</w:t>
      </w:r>
      <w:proofErr w:type="spellEnd"/>
      <w:r w:rsidRPr="00CA4D96">
        <w:rPr>
          <w:lang w:val="en-GB"/>
        </w:rPr>
        <w:t xml:space="preserve"> to be official musicians of the court. </w:t>
      </w:r>
      <w:proofErr w:type="gramStart"/>
      <w:r w:rsidRPr="00CA4D96">
        <w:rPr>
          <w:lang w:val="en-GB"/>
        </w:rPr>
        <w:t>Based on the fact that</w:t>
      </w:r>
      <w:proofErr w:type="gramEnd"/>
      <w:r w:rsidRPr="00CA4D96">
        <w:rPr>
          <w:lang w:val="en-GB"/>
        </w:rPr>
        <w:t xml:space="preserve">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 xml:space="preserve"> was teaching western staff notation, denying its connection to other institutions such as </w:t>
      </w:r>
      <w:proofErr w:type="spellStart"/>
      <w:r w:rsidRPr="00CA4D96">
        <w:rPr>
          <w:lang w:val="en-GB"/>
        </w:rPr>
        <w:t>Sâzendegân</w:t>
      </w:r>
      <w:proofErr w:type="spellEnd"/>
      <w:r w:rsidRPr="00CA4D96">
        <w:rPr>
          <w:lang w:val="en-GB"/>
        </w:rPr>
        <w:t xml:space="preserve">-ı </w:t>
      </w:r>
      <w:proofErr w:type="spellStart"/>
      <w:r w:rsidRPr="00CA4D96">
        <w:rPr>
          <w:lang w:val="en-GB"/>
        </w:rPr>
        <w:t>Hâssa</w:t>
      </w:r>
      <w:proofErr w:type="spellEnd"/>
      <w:r w:rsidRPr="00CA4D96">
        <w:rPr>
          <w:lang w:val="en-GB"/>
        </w:rPr>
        <w:t xml:space="preserve"> and </w:t>
      </w:r>
      <w:proofErr w:type="spellStart"/>
      <w:r w:rsidRPr="00CA4D96">
        <w:rPr>
          <w:lang w:val="en-GB"/>
        </w:rPr>
        <w:t>Müezzinân-i</w:t>
      </w:r>
      <w:proofErr w:type="spellEnd"/>
      <w:r w:rsidRPr="00CA4D96">
        <w:rPr>
          <w:lang w:val="en-GB"/>
        </w:rPr>
        <w:t xml:space="preserve"> </w:t>
      </w:r>
      <w:proofErr w:type="spellStart"/>
      <w:r w:rsidRPr="00CA4D96">
        <w:rPr>
          <w:lang w:val="en-GB"/>
        </w:rPr>
        <w:t>Hâssa</w:t>
      </w:r>
      <w:proofErr w:type="spellEnd"/>
      <w:r w:rsidRPr="00CA4D96">
        <w:rPr>
          <w:lang w:val="en-GB"/>
        </w:rPr>
        <w:t xml:space="preserve"> would not be realistic. Two pieces in makâm </w:t>
      </w:r>
      <w:proofErr w:type="spellStart"/>
      <w:r w:rsidRPr="00CA4D96">
        <w:rPr>
          <w:lang w:val="en-GB"/>
        </w:rPr>
        <w:t>Hicâz</w:t>
      </w:r>
      <w:proofErr w:type="spellEnd"/>
      <w:r w:rsidRPr="00CA4D96">
        <w:rPr>
          <w:lang w:val="en-GB"/>
        </w:rPr>
        <w:t xml:space="preserve"> </w:t>
      </w:r>
      <w:proofErr w:type="spellStart"/>
      <w:r w:rsidRPr="00CA4D96">
        <w:rPr>
          <w:lang w:val="en-GB"/>
        </w:rPr>
        <w:t>aşîrân</w:t>
      </w:r>
      <w:proofErr w:type="spellEnd"/>
      <w:r w:rsidRPr="00CA4D96">
        <w:rPr>
          <w:lang w:val="en-GB"/>
        </w:rPr>
        <w:t xml:space="preserve"> [</w:t>
      </w:r>
      <w:proofErr w:type="spellStart"/>
      <w:r w:rsidRPr="00CA4D96">
        <w:rPr>
          <w:shd w:val="clear" w:color="auto" w:fill="FFFFFF"/>
          <w:lang w:val="en-GB"/>
        </w:rPr>
        <w:t>Râhatfezâ</w:t>
      </w:r>
      <w:proofErr w:type="spellEnd"/>
      <w:r w:rsidRPr="00CA4D96">
        <w:rPr>
          <w:shd w:val="clear" w:color="auto" w:fill="FFFFFF"/>
          <w:lang w:val="en-GB"/>
        </w:rPr>
        <w:t>]</w:t>
      </w:r>
      <w:r w:rsidRPr="00CA4D96">
        <w:rPr>
          <w:lang w:val="en-GB"/>
        </w:rPr>
        <w:t xml:space="preserve"> found in Ottoman archives show that İsmet </w:t>
      </w:r>
      <w:proofErr w:type="spellStart"/>
      <w:r w:rsidRPr="00CA4D96">
        <w:rPr>
          <w:lang w:val="en-GB"/>
        </w:rPr>
        <w:t>Ağa</w:t>
      </w:r>
      <w:proofErr w:type="spellEnd"/>
      <w:r w:rsidRPr="00CA4D96">
        <w:rPr>
          <w:rStyle w:val="Funotenzeichen"/>
          <w:lang w:val="en-GB"/>
        </w:rPr>
        <w:footnoteReference w:id="16"/>
      </w:r>
      <w:r w:rsidRPr="00CA4D96">
        <w:rPr>
          <w:lang w:val="en-GB"/>
        </w:rPr>
        <w:t xml:space="preserve"> and </w:t>
      </w:r>
      <w:proofErr w:type="spellStart"/>
      <w:r w:rsidRPr="00CA4D96">
        <w:rPr>
          <w:lang w:val="en-GB"/>
        </w:rPr>
        <w:t>Neyzen</w:t>
      </w:r>
      <w:proofErr w:type="spellEnd"/>
      <w:r w:rsidRPr="00CA4D96">
        <w:rPr>
          <w:lang w:val="en-GB"/>
        </w:rPr>
        <w:t xml:space="preserve"> </w:t>
      </w:r>
      <w:proofErr w:type="spellStart"/>
      <w:r w:rsidRPr="00CA4D96">
        <w:rPr>
          <w:lang w:val="en-GB"/>
        </w:rPr>
        <w:t>Sâlih</w:t>
      </w:r>
      <w:proofErr w:type="spellEnd"/>
      <w:r w:rsidRPr="00CA4D96">
        <w:rPr>
          <w:lang w:val="en-GB"/>
        </w:rPr>
        <w:t xml:space="preserve"> Dede, as members of </w:t>
      </w:r>
      <w:proofErr w:type="spellStart"/>
      <w:r w:rsidRPr="00CA4D96">
        <w:rPr>
          <w:lang w:val="en-GB"/>
        </w:rPr>
        <w:t>Sâzendegân</w:t>
      </w:r>
      <w:proofErr w:type="spellEnd"/>
      <w:r w:rsidRPr="00CA4D96">
        <w:rPr>
          <w:lang w:val="en-GB"/>
        </w:rPr>
        <w:t xml:space="preserve">-ı </w:t>
      </w:r>
      <w:proofErr w:type="spellStart"/>
      <w:r w:rsidRPr="00CA4D96">
        <w:rPr>
          <w:lang w:val="en-GB"/>
        </w:rPr>
        <w:t>Hâssa</w:t>
      </w:r>
      <w:proofErr w:type="spellEnd"/>
      <w:r w:rsidRPr="00CA4D96">
        <w:rPr>
          <w:lang w:val="en-GB"/>
        </w:rPr>
        <w:t xml:space="preserve">, </w:t>
      </w:r>
      <w:r w:rsidRPr="0065566F">
        <w:rPr>
          <w:lang w:val="en-GB"/>
        </w:rPr>
        <w:t xml:space="preserve">also </w:t>
      </w:r>
      <w:r w:rsidRPr="00CA4D96">
        <w:rPr>
          <w:lang w:val="en-GB"/>
        </w:rPr>
        <w:t xml:space="preserve">knew western staff notation. According to Toker and </w:t>
      </w:r>
      <w:proofErr w:type="spellStart"/>
      <w:r w:rsidRPr="00CA4D96">
        <w:rPr>
          <w:lang w:val="en-GB"/>
        </w:rPr>
        <w:t>Aydemir</w:t>
      </w:r>
      <w:proofErr w:type="spellEnd"/>
      <w:r w:rsidRPr="00CA4D96">
        <w:rPr>
          <w:lang w:val="en-GB"/>
        </w:rPr>
        <w:t>, there are statements</w:t>
      </w:r>
      <w:r>
        <w:rPr>
          <w:lang w:val="en-GB"/>
        </w:rPr>
        <w:t xml:space="preserve"> such</w:t>
      </w:r>
      <w:r w:rsidRPr="00CA4D96">
        <w:rPr>
          <w:lang w:val="en-GB"/>
        </w:rPr>
        <w:t xml:space="preserve"> as ‘İsmet </w:t>
      </w:r>
      <w:proofErr w:type="spellStart"/>
      <w:r w:rsidRPr="00CA4D96">
        <w:rPr>
          <w:lang w:val="en-GB"/>
        </w:rPr>
        <w:t>kulları</w:t>
      </w:r>
      <w:proofErr w:type="spellEnd"/>
      <w:r w:rsidRPr="00CA4D96">
        <w:rPr>
          <w:lang w:val="en-GB"/>
        </w:rPr>
        <w:t xml:space="preserve"> [</w:t>
      </w:r>
      <w:r w:rsidRPr="00CA4D96">
        <w:rPr>
          <w:shd w:val="clear" w:color="auto" w:fill="FFFFFF"/>
          <w:lang w:val="en-GB"/>
        </w:rPr>
        <w:t>your servant İsmet]</w:t>
      </w:r>
      <w:r w:rsidRPr="00CA4D96">
        <w:rPr>
          <w:lang w:val="en-GB"/>
        </w:rPr>
        <w:t>’ and ‘</w:t>
      </w:r>
      <w:proofErr w:type="spellStart"/>
      <w:r w:rsidRPr="00CA4D96">
        <w:rPr>
          <w:lang w:val="en-GB"/>
        </w:rPr>
        <w:t>Neyzen</w:t>
      </w:r>
      <w:proofErr w:type="spellEnd"/>
      <w:r w:rsidRPr="00CA4D96">
        <w:rPr>
          <w:lang w:val="en-GB"/>
        </w:rPr>
        <w:t xml:space="preserve"> </w:t>
      </w:r>
      <w:proofErr w:type="spellStart"/>
      <w:r w:rsidRPr="00CA4D96">
        <w:rPr>
          <w:lang w:val="en-GB"/>
        </w:rPr>
        <w:t>Sâlih</w:t>
      </w:r>
      <w:proofErr w:type="spellEnd"/>
      <w:r w:rsidRPr="00CA4D96">
        <w:rPr>
          <w:lang w:val="en-GB"/>
        </w:rPr>
        <w:t xml:space="preserve"> </w:t>
      </w:r>
      <w:proofErr w:type="spellStart"/>
      <w:r w:rsidRPr="00CA4D96">
        <w:rPr>
          <w:lang w:val="en-GB"/>
        </w:rPr>
        <w:t>kulları</w:t>
      </w:r>
      <w:proofErr w:type="spellEnd"/>
      <w:r w:rsidRPr="00CA4D96">
        <w:rPr>
          <w:lang w:val="en-GB"/>
        </w:rPr>
        <w:t xml:space="preserve"> [</w:t>
      </w:r>
      <w:r w:rsidRPr="00CA4D96">
        <w:rPr>
          <w:shd w:val="clear" w:color="auto" w:fill="FFFFFF"/>
          <w:lang w:val="en-GB"/>
        </w:rPr>
        <w:t xml:space="preserve">your servant </w:t>
      </w:r>
      <w:proofErr w:type="spellStart"/>
      <w:r w:rsidRPr="00CA4D96">
        <w:rPr>
          <w:shd w:val="clear" w:color="auto" w:fill="FFFFFF"/>
          <w:lang w:val="en-GB"/>
        </w:rPr>
        <w:t>Neyzen</w:t>
      </w:r>
      <w:proofErr w:type="spellEnd"/>
      <w:r w:rsidRPr="00CA4D96">
        <w:rPr>
          <w:shd w:val="clear" w:color="auto" w:fill="FFFFFF"/>
          <w:lang w:val="en-GB"/>
        </w:rPr>
        <w:t xml:space="preserve"> </w:t>
      </w:r>
      <w:proofErr w:type="spellStart"/>
      <w:r w:rsidRPr="00CA4D96">
        <w:rPr>
          <w:shd w:val="clear" w:color="auto" w:fill="FFFFFF"/>
          <w:lang w:val="en-GB"/>
        </w:rPr>
        <w:t>Sâlih</w:t>
      </w:r>
      <w:proofErr w:type="spellEnd"/>
      <w:r w:rsidRPr="00CA4D96">
        <w:rPr>
          <w:shd w:val="clear" w:color="auto" w:fill="FFFFFF"/>
          <w:lang w:val="en-GB"/>
        </w:rPr>
        <w:t>]</w:t>
      </w:r>
      <w:r w:rsidRPr="00CA4D96">
        <w:rPr>
          <w:lang w:val="en-GB"/>
        </w:rPr>
        <w:t xml:space="preserve">’ in the headings of the music sheets and hence this proves that these pieces were </w:t>
      </w:r>
      <w:r>
        <w:rPr>
          <w:lang w:val="en-GB"/>
        </w:rPr>
        <w:t>transcribed</w:t>
      </w:r>
      <w:r w:rsidRPr="00CA4D96">
        <w:rPr>
          <w:lang w:val="en-GB"/>
        </w:rPr>
        <w:t xml:space="preserve"> by these composers to be presented to </w:t>
      </w:r>
      <w:r>
        <w:rPr>
          <w:lang w:val="en-GB"/>
        </w:rPr>
        <w:t>S</w:t>
      </w:r>
      <w:r w:rsidRPr="00CA4D96">
        <w:rPr>
          <w:lang w:val="en-GB"/>
        </w:rPr>
        <w:t xml:space="preserve">ultan </w:t>
      </w:r>
      <w:proofErr w:type="spellStart"/>
      <w:r w:rsidRPr="00CA4D96">
        <w:rPr>
          <w:lang w:val="en-GB"/>
        </w:rPr>
        <w:t>Abdülhamid</w:t>
      </w:r>
      <w:proofErr w:type="spellEnd"/>
      <w:r w:rsidRPr="00CA4D96">
        <w:rPr>
          <w:lang w:val="en-GB"/>
        </w:rPr>
        <w:t xml:space="preserve"> II (1842-1918). The use of western staff notation by musicians who were associated </w:t>
      </w:r>
      <w:r>
        <w:rPr>
          <w:lang w:val="en-GB"/>
        </w:rPr>
        <w:t>with the</w:t>
      </w:r>
      <w:r w:rsidRPr="00CA4D96">
        <w:rPr>
          <w:lang w:val="en-GB"/>
        </w:rPr>
        <w:t xml:space="preserve"> makâm music tradition supports the </w:t>
      </w:r>
      <w:r>
        <w:rPr>
          <w:lang w:val="en-GB"/>
        </w:rPr>
        <w:t>claim of</w:t>
      </w:r>
      <w:r w:rsidRPr="00CA4D96">
        <w:rPr>
          <w:lang w:val="en-GB"/>
        </w:rPr>
        <w:t xml:space="preserve"> possibl</w:t>
      </w:r>
      <w:r>
        <w:rPr>
          <w:lang w:val="en-GB"/>
        </w:rPr>
        <w:t>e</w:t>
      </w:r>
      <w:r w:rsidRPr="00CA4D96">
        <w:rPr>
          <w:lang w:val="en-GB"/>
        </w:rPr>
        <w:t xml:space="preserve"> exchange between musicians in the court. They might have learned the conventions of western music from other colleagues in the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 However, this does</w:t>
      </w:r>
      <w:r w:rsidR="000A35F9">
        <w:rPr>
          <w:lang w:val="en-GB"/>
        </w:rPr>
        <w:t xml:space="preserve"> not</w:t>
      </w:r>
      <w:r w:rsidRPr="00CA4D96">
        <w:rPr>
          <w:lang w:val="en-GB"/>
        </w:rPr>
        <w:t xml:space="preserve"> mean that these musicians didn’t know Hampartsum notation. Considering the reign date (1876-1909) of </w:t>
      </w:r>
      <w:proofErr w:type="spellStart"/>
      <w:r w:rsidRPr="00CA4D96">
        <w:rPr>
          <w:lang w:val="en-GB"/>
        </w:rPr>
        <w:t>Abdülhamid</w:t>
      </w:r>
      <w:proofErr w:type="spellEnd"/>
      <w:r w:rsidRPr="00CA4D96">
        <w:rPr>
          <w:lang w:val="en-GB"/>
        </w:rPr>
        <w:t xml:space="preserve"> II, they might have used Hampartsum notation before the use of staff notation </w:t>
      </w:r>
      <w:r>
        <w:rPr>
          <w:lang w:val="en-GB"/>
        </w:rPr>
        <w:t>became</w:t>
      </w:r>
      <w:r w:rsidRPr="00CA4D96">
        <w:rPr>
          <w:lang w:val="en-GB"/>
        </w:rPr>
        <w:t xml:space="preserve"> widespread. </w:t>
      </w:r>
      <w:r>
        <w:rPr>
          <w:lang w:val="en-GB"/>
        </w:rPr>
        <w:t>We</w:t>
      </w:r>
      <w:r w:rsidRPr="00CA4D96">
        <w:rPr>
          <w:lang w:val="en-GB"/>
        </w:rPr>
        <w:t xml:space="preserve"> also know that </w:t>
      </w:r>
      <w:r w:rsidRPr="00CA4D96">
        <w:rPr>
          <w:shd w:val="clear" w:color="auto" w:fill="FFFFFF"/>
          <w:lang w:val="en-GB"/>
        </w:rPr>
        <w:t>Giuseppe Donizetti (1788</w:t>
      </w:r>
      <w:r w:rsidRPr="00CA4D96">
        <w:rPr>
          <w:lang w:val="en-GB"/>
        </w:rPr>
        <w:t>–</w:t>
      </w:r>
      <w:r w:rsidRPr="00CA4D96">
        <w:rPr>
          <w:shd w:val="clear" w:color="auto" w:fill="FFFFFF"/>
          <w:lang w:val="en-GB"/>
        </w:rPr>
        <w:t>1856)</w:t>
      </w:r>
      <w:r w:rsidRPr="00CA4D96">
        <w:rPr>
          <w:lang w:val="en-GB"/>
        </w:rPr>
        <w:t xml:space="preserve">, the head of </w:t>
      </w:r>
      <w:proofErr w:type="spellStart"/>
      <w:r w:rsidRPr="00CA4D96">
        <w:rPr>
          <w:lang w:val="en-GB"/>
        </w:rPr>
        <w:t>Mûzıka-yı</w:t>
      </w:r>
      <w:proofErr w:type="spellEnd"/>
      <w:r w:rsidRPr="00CA4D96">
        <w:rPr>
          <w:lang w:val="en-GB"/>
        </w:rPr>
        <w:t xml:space="preserve"> </w:t>
      </w:r>
      <w:proofErr w:type="spellStart"/>
      <w:r w:rsidRPr="00CA4D96">
        <w:rPr>
          <w:lang w:val="en-GB"/>
        </w:rPr>
        <w:t>Hümâyûn</w:t>
      </w:r>
      <w:proofErr w:type="spellEnd"/>
      <w:r w:rsidRPr="00CA4D96">
        <w:rPr>
          <w:lang w:val="en-GB"/>
        </w:rPr>
        <w:t xml:space="preserve"> between 1828–1856, learned Hampartsum notation, and this suggests that it was </w:t>
      </w:r>
      <w:r>
        <w:rPr>
          <w:lang w:val="en-GB"/>
        </w:rPr>
        <w:t>used widely</w:t>
      </w:r>
      <w:r w:rsidRPr="00CA4D96">
        <w:rPr>
          <w:lang w:val="en-GB"/>
        </w:rPr>
        <w:t xml:space="preserve"> in the court at that time.</w:t>
      </w:r>
    </w:p>
    <w:p w14:paraId="14662312" w14:textId="77777777" w:rsidR="00136A48" w:rsidRPr="00CA4D96" w:rsidRDefault="00136A48" w:rsidP="00136A48">
      <w:pPr>
        <w:jc w:val="both"/>
        <w:rPr>
          <w:lang w:val="en-GB"/>
        </w:rPr>
      </w:pPr>
      <w:r w:rsidRPr="00CA4D96">
        <w:rPr>
          <w:lang w:val="en-GB"/>
        </w:rPr>
        <w:t>On the other hand, the writing of TR-Iüne 214-12 seems to have been spread over time</w:t>
      </w:r>
      <w:r>
        <w:rPr>
          <w:lang w:val="en-GB"/>
        </w:rPr>
        <w:t>,</w:t>
      </w:r>
      <w:r w:rsidRPr="00CA4D96">
        <w:rPr>
          <w:lang w:val="en-GB"/>
        </w:rPr>
        <w:t xml:space="preserve"> based on the findings explained under 1.3. When consider</w:t>
      </w:r>
      <w:r>
        <w:rPr>
          <w:lang w:val="en-GB"/>
        </w:rPr>
        <w:t>ed</w:t>
      </w:r>
      <w:r w:rsidRPr="00CA4D96">
        <w:rPr>
          <w:lang w:val="en-GB"/>
        </w:rPr>
        <w:t xml:space="preserve"> together with the living dates of the composers attributed in the </w:t>
      </w:r>
      <w:proofErr w:type="spellStart"/>
      <w:r w:rsidRPr="00CA4D96">
        <w:rPr>
          <w:lang w:val="en-GB"/>
        </w:rPr>
        <w:t>ms</w:t>
      </w:r>
      <w:proofErr w:type="spellEnd"/>
      <w:r w:rsidRPr="00CA4D96">
        <w:rPr>
          <w:lang w:val="en-GB"/>
        </w:rPr>
        <w:t>., the part including pp. 1–116 is more likely to have been written in 1840s. In this regard, the remaining part might have been completed in the following decades</w:t>
      </w:r>
      <w:r>
        <w:rPr>
          <w:lang w:val="en-GB"/>
        </w:rPr>
        <w:t>,</w:t>
      </w:r>
      <w:r w:rsidRPr="00CA4D96">
        <w:rPr>
          <w:lang w:val="en-GB"/>
        </w:rPr>
        <w:t xml:space="preserve"> considering that Mehmed </w:t>
      </w:r>
      <w:proofErr w:type="spellStart"/>
      <w:r w:rsidRPr="00CA4D96">
        <w:rPr>
          <w:lang w:val="en-GB"/>
        </w:rPr>
        <w:t>Raşid</w:t>
      </w:r>
      <w:proofErr w:type="spellEnd"/>
      <w:r w:rsidRPr="00CA4D96">
        <w:rPr>
          <w:lang w:val="en-GB"/>
        </w:rPr>
        <w:t xml:space="preserve"> presumably bought TR-Iüne 211-9 and the loose sheets in TR-Iboa 356 around 1868.</w:t>
      </w:r>
    </w:p>
    <w:p w14:paraId="2D5C2782" w14:textId="77777777" w:rsidR="00136A48" w:rsidRPr="00CA4D96" w:rsidRDefault="00136A48" w:rsidP="00037F05">
      <w:pPr>
        <w:pStyle w:val="Formatvorlage3"/>
      </w:pPr>
      <w:bookmarkStart w:id="13" w:name="_Toc132531065"/>
      <w:r w:rsidRPr="00CA4D96">
        <w:t>1.5 Index and Pagination</w:t>
      </w:r>
      <w:bookmarkEnd w:id="13"/>
    </w:p>
    <w:p w14:paraId="7BD5EB5E" w14:textId="77777777" w:rsidR="00280D43" w:rsidRDefault="00136A48" w:rsidP="00136A48">
      <w:pPr>
        <w:jc w:val="both"/>
        <w:rPr>
          <w:lang w:val="en-GB"/>
        </w:rPr>
        <w:sectPr w:rsidR="00280D43" w:rsidSect="001A6D9A">
          <w:footerReference w:type="first" r:id="rId15"/>
          <w:pgSz w:w="11906" w:h="16838"/>
          <w:pgMar w:top="1418" w:right="1418" w:bottom="1134" w:left="1418" w:header="709" w:footer="624" w:gutter="0"/>
          <w:cols w:space="708"/>
          <w:docGrid w:linePitch="360"/>
        </w:sectPr>
      </w:pPr>
      <w:r w:rsidRPr="00CA4D96">
        <w:rPr>
          <w:lang w:val="en-GB"/>
        </w:rPr>
        <w:t xml:space="preserve">When looking at the index given on pp. [vi–v], it is apparent that the deviations in the handwriting and stroke width (possibly depending on the use of different pens) may support the idea that there are different scribes suggested under 1.3. Accordingly, it is possible that the index information </w:t>
      </w:r>
      <w:r>
        <w:rPr>
          <w:lang w:val="en-GB"/>
        </w:rPr>
        <w:t>for</w:t>
      </w:r>
      <w:r w:rsidRPr="00CA4D96">
        <w:rPr>
          <w:lang w:val="en-GB"/>
        </w:rPr>
        <w:t xml:space="preserve"> the first 15 pieces seems to have been written by the same hand</w:t>
      </w:r>
    </w:p>
    <w:p w14:paraId="43646205" w14:textId="58B36850" w:rsidR="00136A48" w:rsidRPr="00CA4D96" w:rsidRDefault="00136A48" w:rsidP="00136A48">
      <w:pPr>
        <w:jc w:val="both"/>
        <w:rPr>
          <w:lang w:val="en-GB"/>
        </w:rPr>
      </w:pPr>
      <w:r w:rsidRPr="00CA4D96">
        <w:rPr>
          <w:lang w:val="en-GB"/>
        </w:rPr>
        <w:lastRenderedPageBreak/>
        <w:t xml:space="preserve">who notated the musical pieces making up the same section. Likewise, the index information starting from piece no. 16 might have been written by the second scribe involved in the notation. Afterwards, just like in the notation, the red ink is also no longer used in the index information for the section starting with p. 88 (piece no. 32), and the handwriting becomes more disorganized. However, up to this point (pp. 52-87), there are some irregularities in the order of the pieces provided in the index. For example, after piece no. 20, there are nos. 24, 28, 29, 30, 32, 22, 27, 25, 26 and 31 given respectively along with p. [vi]. Two pieces (nos. 21 and 23) are not even included in the index. Interestingly, these two pieces are in makâm </w:t>
      </w:r>
      <w:proofErr w:type="spellStart"/>
      <w:r w:rsidRPr="00CA4D96">
        <w:rPr>
          <w:lang w:val="en-GB"/>
        </w:rPr>
        <w:t>yegâh</w:t>
      </w:r>
      <w:proofErr w:type="spellEnd"/>
      <w:r w:rsidRPr="00CA4D96">
        <w:rPr>
          <w:lang w:val="en-GB"/>
        </w:rPr>
        <w:t xml:space="preserve"> and the composer of both is </w:t>
      </w:r>
      <w:proofErr w:type="spellStart"/>
      <w:r w:rsidRPr="00CA4D96">
        <w:rPr>
          <w:lang w:val="en-GB"/>
        </w:rPr>
        <w:t>Neyzen</w:t>
      </w:r>
      <w:proofErr w:type="spellEnd"/>
      <w:r w:rsidRPr="00CA4D96">
        <w:rPr>
          <w:lang w:val="en-GB"/>
        </w:rPr>
        <w:t xml:space="preserve"> </w:t>
      </w:r>
      <w:proofErr w:type="spellStart"/>
      <w:r w:rsidRPr="00CA4D96">
        <w:rPr>
          <w:lang w:val="en-GB"/>
        </w:rPr>
        <w:t>Sâlih</w:t>
      </w:r>
      <w:proofErr w:type="spellEnd"/>
      <w:r w:rsidRPr="00CA4D96">
        <w:rPr>
          <w:lang w:val="en-GB"/>
        </w:rPr>
        <w:t xml:space="preserve"> Dede (d. ca. 1885). On the other hand, it is unclear whether this was a deliberate choice of the scribe or not.</w:t>
      </w:r>
    </w:p>
    <w:p w14:paraId="7D1131B4" w14:textId="62C3BFBE" w:rsidR="00136A48" w:rsidRPr="00CA4D96" w:rsidRDefault="00136A48" w:rsidP="00136A48">
      <w:pPr>
        <w:jc w:val="both"/>
        <w:rPr>
          <w:lang w:val="en-GB"/>
        </w:rPr>
      </w:pPr>
      <w:r w:rsidRPr="00616964">
        <w:rPr>
          <w:lang w:val="en-GB"/>
        </w:rPr>
        <w:t xml:space="preserve">The index information starting with p. 88 is likely to </w:t>
      </w:r>
      <w:r w:rsidR="00133D8A" w:rsidRPr="00616964">
        <w:rPr>
          <w:lang w:val="en-GB"/>
        </w:rPr>
        <w:t xml:space="preserve">also </w:t>
      </w:r>
      <w:r w:rsidRPr="00616964">
        <w:rPr>
          <w:lang w:val="en-GB"/>
        </w:rPr>
        <w:t xml:space="preserve">have been written by another hand. </w:t>
      </w:r>
      <w:r w:rsidR="00133D8A">
        <w:rPr>
          <w:lang w:val="en-GB"/>
        </w:rPr>
        <w:t>We see this because</w:t>
      </w:r>
      <w:r w:rsidRPr="00616964">
        <w:rPr>
          <w:lang w:val="en-GB"/>
        </w:rPr>
        <w:t xml:space="preserve"> the </w:t>
      </w:r>
      <w:proofErr w:type="spellStart"/>
      <w:r w:rsidR="00564A11" w:rsidRPr="00616964">
        <w:rPr>
          <w:lang w:val="en-GB"/>
        </w:rPr>
        <w:t>mak</w:t>
      </w:r>
      <w:r w:rsidR="00564A11" w:rsidRPr="00616964">
        <w:rPr>
          <w:lang w:val="en-CA"/>
        </w:rPr>
        <w:t>âm</w:t>
      </w:r>
      <w:proofErr w:type="spellEnd"/>
      <w:r w:rsidR="00564A11" w:rsidRPr="00616964">
        <w:rPr>
          <w:lang w:val="en-CA"/>
        </w:rPr>
        <w:t xml:space="preserve"> and usûl information for</w:t>
      </w:r>
      <w:r w:rsidRPr="00616964">
        <w:rPr>
          <w:lang w:val="en-GB"/>
        </w:rPr>
        <w:t xml:space="preserve"> the piece no. 32 </w:t>
      </w:r>
      <w:r w:rsidR="00564A11" w:rsidRPr="00616964">
        <w:rPr>
          <w:lang w:val="en-GB"/>
        </w:rPr>
        <w:t>appears to have been</w:t>
      </w:r>
      <w:r w:rsidR="00133D8A">
        <w:rPr>
          <w:lang w:val="en-GB"/>
        </w:rPr>
        <w:t xml:space="preserve"> </w:t>
      </w:r>
      <w:r w:rsidR="00133D8A" w:rsidRPr="00616964">
        <w:rPr>
          <w:lang w:val="en-GB"/>
        </w:rPr>
        <w:t>erroneously</w:t>
      </w:r>
      <w:r w:rsidRPr="00616964">
        <w:rPr>
          <w:lang w:val="en-GB"/>
        </w:rPr>
        <w:t xml:space="preserve"> re</w:t>
      </w:r>
      <w:r w:rsidR="00F50F7C" w:rsidRPr="00616964">
        <w:rPr>
          <w:lang w:val="en-GB"/>
        </w:rPr>
        <w:t>-</w:t>
      </w:r>
      <w:r w:rsidRPr="00616964">
        <w:rPr>
          <w:lang w:val="en-GB"/>
        </w:rPr>
        <w:t>written</w:t>
      </w:r>
      <w:r w:rsidR="00AA4F70" w:rsidRPr="00616964">
        <w:rPr>
          <w:lang w:val="en-GB"/>
        </w:rPr>
        <w:t xml:space="preserve"> by th</w:t>
      </w:r>
      <w:r w:rsidR="00F77BDA" w:rsidRPr="00616964">
        <w:rPr>
          <w:lang w:val="en-GB"/>
        </w:rPr>
        <w:t>is</w:t>
      </w:r>
      <w:r w:rsidR="00AA4F70" w:rsidRPr="00616964">
        <w:rPr>
          <w:lang w:val="en-GB"/>
        </w:rPr>
        <w:t xml:space="preserve"> </w:t>
      </w:r>
      <w:r w:rsidR="006142E6" w:rsidRPr="00616964">
        <w:rPr>
          <w:lang w:val="en-GB"/>
        </w:rPr>
        <w:t xml:space="preserve">third </w:t>
      </w:r>
      <w:r w:rsidR="00F77BDA" w:rsidRPr="00616964">
        <w:rPr>
          <w:lang w:val="en-GB"/>
        </w:rPr>
        <w:t>hand</w:t>
      </w:r>
      <w:r w:rsidR="00AA4F70" w:rsidRPr="00616964">
        <w:rPr>
          <w:lang w:val="en-GB"/>
        </w:rPr>
        <w:t xml:space="preserve"> </w:t>
      </w:r>
      <w:r w:rsidR="00F77BDA" w:rsidRPr="00616964">
        <w:rPr>
          <w:lang w:val="en-GB"/>
        </w:rPr>
        <w:t>taking</w:t>
      </w:r>
      <w:r w:rsidR="00AA4F70" w:rsidRPr="00616964">
        <w:rPr>
          <w:lang w:val="en-GB"/>
        </w:rPr>
        <w:t xml:space="preserve"> over the </w:t>
      </w:r>
      <w:r w:rsidR="00F77BDA" w:rsidRPr="00616964">
        <w:rPr>
          <w:lang w:val="en-GB"/>
        </w:rPr>
        <w:t>index</w:t>
      </w:r>
      <w:r w:rsidR="00AA4F70" w:rsidRPr="00616964">
        <w:rPr>
          <w:lang w:val="en-GB"/>
        </w:rPr>
        <w:t xml:space="preserve"> entry</w:t>
      </w:r>
      <w:r w:rsidRPr="00616964">
        <w:rPr>
          <w:lang w:val="en-GB"/>
        </w:rPr>
        <w:t xml:space="preserve">. The difference in the handwriting (cf. the makâm name </w:t>
      </w:r>
      <w:proofErr w:type="spellStart"/>
      <w:r w:rsidRPr="00616964">
        <w:rPr>
          <w:lang w:val="en-GB"/>
        </w:rPr>
        <w:t>tâhir</w:t>
      </w:r>
      <w:proofErr w:type="spellEnd"/>
      <w:r w:rsidRPr="00616964">
        <w:rPr>
          <w:lang w:val="en-GB"/>
        </w:rPr>
        <w:t>) also supports this idea.</w:t>
      </w:r>
      <w:r w:rsidRPr="00CA4D96">
        <w:rPr>
          <w:lang w:val="en-GB"/>
        </w:rPr>
        <w:t xml:space="preserve"> Although there are minor deviations in the order of the pieces </w:t>
      </w:r>
      <w:r w:rsidR="006142E6">
        <w:rPr>
          <w:lang w:val="en-GB"/>
        </w:rPr>
        <w:t>in this part</w:t>
      </w:r>
      <w:r w:rsidRPr="00CA4D96">
        <w:rPr>
          <w:lang w:val="en-GB"/>
        </w:rPr>
        <w:t xml:space="preserve">, the most important point is that the page numbers provided are different than the pagination inside the notebook (see Table 2). However, it </w:t>
      </w:r>
      <w:r>
        <w:rPr>
          <w:lang w:val="en-GB"/>
        </w:rPr>
        <w:t>is noticeable</w:t>
      </w:r>
      <w:r w:rsidRPr="00CA4D96">
        <w:rPr>
          <w:lang w:val="en-GB"/>
        </w:rPr>
        <w:t xml:space="preserve"> that the pagination between pp. 90–116 in the notation had been rubbed out. As far as can be deduc</w:t>
      </w:r>
      <w:r>
        <w:rPr>
          <w:lang w:val="en-GB"/>
        </w:rPr>
        <w:t>ed</w:t>
      </w:r>
      <w:r w:rsidRPr="00CA4D96">
        <w:rPr>
          <w:lang w:val="en-GB"/>
        </w:rPr>
        <w:t xml:space="preserve"> from the blurry ink stains, the old pagination corresponds to the page numbers given in the index. This confusion was probably due to the </w:t>
      </w:r>
      <w:r w:rsidR="003E457E" w:rsidRPr="00CA4D96">
        <w:rPr>
          <w:lang w:val="en-GB"/>
        </w:rPr>
        <w:t xml:space="preserve">erroneous </w:t>
      </w:r>
      <w:r w:rsidRPr="00CA4D96">
        <w:rPr>
          <w:lang w:val="en-GB"/>
        </w:rPr>
        <w:t xml:space="preserve">writing of 98 for p. 90. </w:t>
      </w:r>
    </w:p>
    <w:p w14:paraId="17ACC911"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2. </w:t>
      </w:r>
      <w:bookmarkStart w:id="14" w:name="_Hlk110329162"/>
      <w:r>
        <w:rPr>
          <w:sz w:val="20"/>
          <w:szCs w:val="20"/>
          <w:lang w:val="en-GB"/>
        </w:rPr>
        <w:t>P</w:t>
      </w:r>
      <w:r w:rsidRPr="00CA4D96">
        <w:rPr>
          <w:sz w:val="20"/>
          <w:szCs w:val="20"/>
          <w:lang w:val="en-GB"/>
        </w:rPr>
        <w:t>aginations given in the index and notation.</w:t>
      </w:r>
      <w:bookmarkEnd w:id="14"/>
    </w:p>
    <w:tbl>
      <w:tblPr>
        <w:tblStyle w:val="Tabellenraster"/>
        <w:tblW w:w="0" w:type="auto"/>
        <w:jc w:val="center"/>
        <w:tblLook w:val="04A0" w:firstRow="1" w:lastRow="0" w:firstColumn="1" w:lastColumn="0" w:noHBand="0" w:noVBand="1"/>
      </w:tblPr>
      <w:tblGrid>
        <w:gridCol w:w="1838"/>
        <w:gridCol w:w="3009"/>
        <w:gridCol w:w="3513"/>
      </w:tblGrid>
      <w:tr w:rsidR="00136A48" w:rsidRPr="001017EB" w14:paraId="32055BF8" w14:textId="77777777" w:rsidTr="00FB47BA">
        <w:trPr>
          <w:jc w:val="center"/>
        </w:trPr>
        <w:tc>
          <w:tcPr>
            <w:tcW w:w="1838" w:type="dxa"/>
            <w:tcBorders>
              <w:right w:val="single" w:sz="4" w:space="0" w:color="FFFFFF" w:themeColor="background1"/>
            </w:tcBorders>
            <w:shd w:val="clear" w:color="auto" w:fill="auto"/>
          </w:tcPr>
          <w:p w14:paraId="5AAA629F" w14:textId="77777777" w:rsidR="00136A48" w:rsidRPr="00CA4D96" w:rsidRDefault="00136A48" w:rsidP="00FB47BA">
            <w:pPr>
              <w:jc w:val="both"/>
              <w:rPr>
                <w:color w:val="FFFFFF" w:themeColor="background1"/>
                <w:lang w:val="en-GB"/>
              </w:rPr>
            </w:pPr>
            <w:r w:rsidRPr="00CA4D96">
              <w:rPr>
                <w:b/>
                <w:bCs/>
                <w:sz w:val="20"/>
                <w:szCs w:val="20"/>
                <w:lang w:val="en-GB"/>
              </w:rPr>
              <w:t>Piece no.</w:t>
            </w:r>
          </w:p>
        </w:tc>
        <w:tc>
          <w:tcPr>
            <w:tcW w:w="3009" w:type="dxa"/>
            <w:tcBorders>
              <w:left w:val="single" w:sz="4" w:space="0" w:color="FFFFFF" w:themeColor="background1"/>
              <w:right w:val="nil"/>
            </w:tcBorders>
            <w:shd w:val="clear" w:color="auto" w:fill="auto"/>
          </w:tcPr>
          <w:p w14:paraId="5596589C" w14:textId="77777777" w:rsidR="00136A48" w:rsidRPr="00CA4D96" w:rsidRDefault="00136A48" w:rsidP="00FB47BA">
            <w:pPr>
              <w:jc w:val="both"/>
              <w:rPr>
                <w:lang w:val="en-GB"/>
              </w:rPr>
            </w:pPr>
            <w:r w:rsidRPr="00CA4D96">
              <w:rPr>
                <w:b/>
                <w:bCs/>
                <w:sz w:val="20"/>
                <w:szCs w:val="20"/>
                <w:lang w:val="en-GB"/>
              </w:rPr>
              <w:t>Pagination in the Index</w:t>
            </w:r>
          </w:p>
        </w:tc>
        <w:tc>
          <w:tcPr>
            <w:tcW w:w="3513" w:type="dxa"/>
            <w:tcBorders>
              <w:left w:val="nil"/>
            </w:tcBorders>
          </w:tcPr>
          <w:p w14:paraId="03D23344" w14:textId="77777777" w:rsidR="00136A48" w:rsidRPr="00CA4D96" w:rsidRDefault="00136A48" w:rsidP="00FB47BA">
            <w:pPr>
              <w:jc w:val="both"/>
              <w:rPr>
                <w:b/>
                <w:bCs/>
                <w:sz w:val="20"/>
                <w:szCs w:val="20"/>
                <w:lang w:val="en-GB"/>
              </w:rPr>
            </w:pPr>
            <w:r w:rsidRPr="00CA4D96">
              <w:rPr>
                <w:b/>
                <w:bCs/>
                <w:sz w:val="20"/>
                <w:szCs w:val="20"/>
                <w:lang w:val="en-GB"/>
              </w:rPr>
              <w:t>Pagination in the Notation</w:t>
            </w:r>
          </w:p>
        </w:tc>
      </w:tr>
      <w:tr w:rsidR="00136A48" w:rsidRPr="001017EB" w14:paraId="30158959" w14:textId="77777777" w:rsidTr="00FB47BA">
        <w:trPr>
          <w:jc w:val="center"/>
        </w:trPr>
        <w:tc>
          <w:tcPr>
            <w:tcW w:w="1838" w:type="dxa"/>
            <w:tcBorders>
              <w:right w:val="single" w:sz="4" w:space="0" w:color="FFFFFF" w:themeColor="background1"/>
            </w:tcBorders>
            <w:shd w:val="clear" w:color="auto" w:fill="auto"/>
          </w:tcPr>
          <w:p w14:paraId="12A60FA4" w14:textId="77777777" w:rsidR="00136A48" w:rsidRPr="00CA4D96" w:rsidRDefault="00136A48" w:rsidP="00FB47BA">
            <w:pPr>
              <w:jc w:val="both"/>
              <w:rPr>
                <w:sz w:val="20"/>
                <w:szCs w:val="20"/>
                <w:lang w:val="en-GB"/>
              </w:rPr>
            </w:pPr>
            <w:r w:rsidRPr="00CA4D96">
              <w:rPr>
                <w:sz w:val="20"/>
                <w:szCs w:val="20"/>
                <w:lang w:val="en-GB"/>
              </w:rPr>
              <w:t>34</w:t>
            </w:r>
          </w:p>
        </w:tc>
        <w:tc>
          <w:tcPr>
            <w:tcW w:w="3009" w:type="dxa"/>
            <w:tcBorders>
              <w:left w:val="single" w:sz="4" w:space="0" w:color="FFFFFF" w:themeColor="background1"/>
              <w:right w:val="nil"/>
            </w:tcBorders>
            <w:shd w:val="clear" w:color="auto" w:fill="auto"/>
          </w:tcPr>
          <w:p w14:paraId="07B2B231" w14:textId="77777777" w:rsidR="00136A48" w:rsidRPr="00CA4D96" w:rsidRDefault="00136A48" w:rsidP="00FB47BA">
            <w:pPr>
              <w:jc w:val="both"/>
              <w:rPr>
                <w:color w:val="FFFFFF" w:themeColor="background1"/>
                <w:sz w:val="20"/>
                <w:szCs w:val="20"/>
                <w:lang w:val="en-GB"/>
              </w:rPr>
            </w:pPr>
            <w:r w:rsidRPr="00CA4D96">
              <w:rPr>
                <w:sz w:val="20"/>
                <w:szCs w:val="20"/>
                <w:lang w:val="en-GB"/>
              </w:rPr>
              <w:t>p. 103</w:t>
            </w:r>
          </w:p>
        </w:tc>
        <w:tc>
          <w:tcPr>
            <w:tcW w:w="3513" w:type="dxa"/>
            <w:tcBorders>
              <w:left w:val="nil"/>
            </w:tcBorders>
          </w:tcPr>
          <w:p w14:paraId="6D6AAA56" w14:textId="77777777" w:rsidR="00136A48" w:rsidRPr="00CA4D96" w:rsidRDefault="00136A48" w:rsidP="00FB47BA">
            <w:pPr>
              <w:jc w:val="both"/>
              <w:rPr>
                <w:sz w:val="20"/>
                <w:szCs w:val="20"/>
                <w:lang w:val="en-GB"/>
              </w:rPr>
            </w:pPr>
            <w:r w:rsidRPr="00CA4D96">
              <w:rPr>
                <w:sz w:val="20"/>
                <w:szCs w:val="20"/>
                <w:lang w:val="en-GB"/>
              </w:rPr>
              <w:t>p. 95</w:t>
            </w:r>
          </w:p>
        </w:tc>
      </w:tr>
      <w:tr w:rsidR="00136A48" w:rsidRPr="001017EB" w14:paraId="7935C364" w14:textId="77777777" w:rsidTr="00FB47BA">
        <w:trPr>
          <w:jc w:val="center"/>
        </w:trPr>
        <w:tc>
          <w:tcPr>
            <w:tcW w:w="1838" w:type="dxa"/>
            <w:tcBorders>
              <w:right w:val="single" w:sz="4" w:space="0" w:color="FFFFFF" w:themeColor="background1"/>
            </w:tcBorders>
            <w:shd w:val="clear" w:color="auto" w:fill="auto"/>
          </w:tcPr>
          <w:p w14:paraId="4542E895" w14:textId="77777777" w:rsidR="00136A48" w:rsidRPr="00CA4D96" w:rsidRDefault="00136A48" w:rsidP="00FB47BA">
            <w:pPr>
              <w:jc w:val="both"/>
              <w:rPr>
                <w:sz w:val="20"/>
                <w:szCs w:val="20"/>
                <w:lang w:val="en-GB"/>
              </w:rPr>
            </w:pPr>
            <w:r w:rsidRPr="00CA4D96">
              <w:rPr>
                <w:sz w:val="20"/>
                <w:szCs w:val="20"/>
                <w:lang w:val="en-GB"/>
              </w:rPr>
              <w:t>35</w:t>
            </w:r>
          </w:p>
        </w:tc>
        <w:tc>
          <w:tcPr>
            <w:tcW w:w="3009" w:type="dxa"/>
            <w:tcBorders>
              <w:left w:val="single" w:sz="4" w:space="0" w:color="FFFFFF" w:themeColor="background1"/>
              <w:right w:val="nil"/>
            </w:tcBorders>
            <w:shd w:val="clear" w:color="auto" w:fill="auto"/>
          </w:tcPr>
          <w:p w14:paraId="32E18062" w14:textId="77777777" w:rsidR="00136A48" w:rsidRPr="00CA4D96" w:rsidRDefault="00136A48" w:rsidP="00FB47BA">
            <w:pPr>
              <w:jc w:val="both"/>
              <w:rPr>
                <w:sz w:val="20"/>
                <w:szCs w:val="20"/>
                <w:lang w:val="en-GB"/>
              </w:rPr>
            </w:pPr>
            <w:r w:rsidRPr="00CA4D96">
              <w:rPr>
                <w:sz w:val="20"/>
                <w:szCs w:val="20"/>
                <w:lang w:val="en-GB"/>
              </w:rPr>
              <w:t>p. 107</w:t>
            </w:r>
          </w:p>
        </w:tc>
        <w:tc>
          <w:tcPr>
            <w:tcW w:w="3513" w:type="dxa"/>
            <w:tcBorders>
              <w:left w:val="nil"/>
            </w:tcBorders>
          </w:tcPr>
          <w:p w14:paraId="10070ACB" w14:textId="77777777" w:rsidR="00136A48" w:rsidRPr="00CA4D96" w:rsidRDefault="00136A48" w:rsidP="00FB47BA">
            <w:pPr>
              <w:jc w:val="both"/>
              <w:rPr>
                <w:sz w:val="20"/>
                <w:szCs w:val="20"/>
                <w:lang w:val="en-GB"/>
              </w:rPr>
            </w:pPr>
            <w:r w:rsidRPr="00CA4D96">
              <w:rPr>
                <w:sz w:val="20"/>
                <w:szCs w:val="20"/>
                <w:lang w:val="en-GB"/>
              </w:rPr>
              <w:t>p. 99</w:t>
            </w:r>
          </w:p>
        </w:tc>
      </w:tr>
      <w:tr w:rsidR="00136A48" w:rsidRPr="001017EB" w14:paraId="0013CCFB" w14:textId="77777777" w:rsidTr="00FB47BA">
        <w:trPr>
          <w:jc w:val="center"/>
        </w:trPr>
        <w:tc>
          <w:tcPr>
            <w:tcW w:w="1838" w:type="dxa"/>
            <w:tcBorders>
              <w:right w:val="single" w:sz="4" w:space="0" w:color="FFFFFF" w:themeColor="background1"/>
            </w:tcBorders>
            <w:shd w:val="clear" w:color="auto" w:fill="auto"/>
          </w:tcPr>
          <w:p w14:paraId="1E95D5A1" w14:textId="77777777" w:rsidR="00136A48" w:rsidRPr="00CA4D96" w:rsidRDefault="00136A48" w:rsidP="00FB47BA">
            <w:pPr>
              <w:jc w:val="both"/>
              <w:rPr>
                <w:sz w:val="20"/>
                <w:szCs w:val="20"/>
                <w:lang w:val="en-GB"/>
              </w:rPr>
            </w:pPr>
            <w:r w:rsidRPr="00CA4D96">
              <w:rPr>
                <w:sz w:val="20"/>
                <w:szCs w:val="20"/>
                <w:lang w:val="en-GB"/>
              </w:rPr>
              <w:t>36</w:t>
            </w:r>
          </w:p>
        </w:tc>
        <w:tc>
          <w:tcPr>
            <w:tcW w:w="3009" w:type="dxa"/>
            <w:tcBorders>
              <w:left w:val="single" w:sz="4" w:space="0" w:color="FFFFFF" w:themeColor="background1"/>
              <w:right w:val="nil"/>
            </w:tcBorders>
            <w:shd w:val="clear" w:color="auto" w:fill="auto"/>
          </w:tcPr>
          <w:p w14:paraId="75315687" w14:textId="77777777" w:rsidR="00136A48" w:rsidRPr="00CA4D96" w:rsidRDefault="00136A48" w:rsidP="00FB47BA">
            <w:pPr>
              <w:jc w:val="both"/>
              <w:rPr>
                <w:sz w:val="20"/>
                <w:szCs w:val="20"/>
                <w:lang w:val="en-GB"/>
              </w:rPr>
            </w:pPr>
            <w:r w:rsidRPr="00CA4D96">
              <w:rPr>
                <w:sz w:val="20"/>
                <w:szCs w:val="20"/>
                <w:lang w:val="en-GB"/>
              </w:rPr>
              <w:t>p. 111</w:t>
            </w:r>
          </w:p>
        </w:tc>
        <w:tc>
          <w:tcPr>
            <w:tcW w:w="3513" w:type="dxa"/>
            <w:tcBorders>
              <w:left w:val="nil"/>
            </w:tcBorders>
          </w:tcPr>
          <w:p w14:paraId="00D17F78" w14:textId="77777777" w:rsidR="00136A48" w:rsidRPr="00CA4D96" w:rsidRDefault="00136A48" w:rsidP="00FB47BA">
            <w:pPr>
              <w:jc w:val="both"/>
              <w:rPr>
                <w:sz w:val="20"/>
                <w:szCs w:val="20"/>
                <w:lang w:val="en-GB"/>
              </w:rPr>
            </w:pPr>
            <w:r w:rsidRPr="00CA4D96">
              <w:rPr>
                <w:sz w:val="20"/>
                <w:szCs w:val="20"/>
                <w:lang w:val="en-GB"/>
              </w:rPr>
              <w:t>p. 103</w:t>
            </w:r>
          </w:p>
        </w:tc>
      </w:tr>
      <w:tr w:rsidR="00136A48" w:rsidRPr="001017EB" w14:paraId="7EA7827B" w14:textId="77777777" w:rsidTr="00FB47BA">
        <w:trPr>
          <w:jc w:val="center"/>
        </w:trPr>
        <w:tc>
          <w:tcPr>
            <w:tcW w:w="1838" w:type="dxa"/>
            <w:tcBorders>
              <w:right w:val="single" w:sz="4" w:space="0" w:color="FFFFFF" w:themeColor="background1"/>
            </w:tcBorders>
            <w:shd w:val="clear" w:color="auto" w:fill="auto"/>
          </w:tcPr>
          <w:p w14:paraId="12AB5702" w14:textId="77777777" w:rsidR="00136A48" w:rsidRPr="00CA4D96" w:rsidRDefault="00136A48" w:rsidP="00FB47BA">
            <w:pPr>
              <w:jc w:val="both"/>
              <w:rPr>
                <w:sz w:val="20"/>
                <w:szCs w:val="20"/>
                <w:lang w:val="en-GB"/>
              </w:rPr>
            </w:pPr>
            <w:r w:rsidRPr="00CA4D96">
              <w:rPr>
                <w:sz w:val="20"/>
                <w:szCs w:val="20"/>
                <w:lang w:val="en-GB"/>
              </w:rPr>
              <w:t>37</w:t>
            </w:r>
          </w:p>
        </w:tc>
        <w:tc>
          <w:tcPr>
            <w:tcW w:w="3009" w:type="dxa"/>
            <w:tcBorders>
              <w:left w:val="single" w:sz="4" w:space="0" w:color="FFFFFF" w:themeColor="background1"/>
              <w:right w:val="nil"/>
            </w:tcBorders>
            <w:shd w:val="clear" w:color="auto" w:fill="auto"/>
          </w:tcPr>
          <w:p w14:paraId="5235B1F1" w14:textId="77777777" w:rsidR="00136A48" w:rsidRPr="00CA4D96" w:rsidRDefault="00136A48" w:rsidP="00FB47BA">
            <w:pPr>
              <w:jc w:val="both"/>
              <w:rPr>
                <w:sz w:val="20"/>
                <w:szCs w:val="20"/>
                <w:lang w:val="en-GB"/>
              </w:rPr>
            </w:pPr>
            <w:r w:rsidRPr="00CA4D96">
              <w:rPr>
                <w:sz w:val="20"/>
                <w:szCs w:val="20"/>
                <w:lang w:val="en-GB"/>
              </w:rPr>
              <w:t>p. 115</w:t>
            </w:r>
          </w:p>
        </w:tc>
        <w:tc>
          <w:tcPr>
            <w:tcW w:w="3513" w:type="dxa"/>
            <w:tcBorders>
              <w:left w:val="nil"/>
            </w:tcBorders>
          </w:tcPr>
          <w:p w14:paraId="70F83F76" w14:textId="77777777" w:rsidR="00136A48" w:rsidRPr="00CA4D96" w:rsidRDefault="00136A48" w:rsidP="00FB47BA">
            <w:pPr>
              <w:jc w:val="both"/>
              <w:rPr>
                <w:sz w:val="20"/>
                <w:szCs w:val="20"/>
                <w:lang w:val="en-GB"/>
              </w:rPr>
            </w:pPr>
            <w:r w:rsidRPr="00CA4D96">
              <w:rPr>
                <w:sz w:val="20"/>
                <w:szCs w:val="20"/>
                <w:lang w:val="en-GB"/>
              </w:rPr>
              <w:t>p. 107</w:t>
            </w:r>
          </w:p>
        </w:tc>
      </w:tr>
      <w:tr w:rsidR="00136A48" w:rsidRPr="001017EB" w14:paraId="7D0E6A9A" w14:textId="77777777" w:rsidTr="00FB47BA">
        <w:trPr>
          <w:jc w:val="center"/>
        </w:trPr>
        <w:tc>
          <w:tcPr>
            <w:tcW w:w="1838" w:type="dxa"/>
            <w:tcBorders>
              <w:right w:val="single" w:sz="4" w:space="0" w:color="FFFFFF" w:themeColor="background1"/>
            </w:tcBorders>
            <w:shd w:val="clear" w:color="auto" w:fill="auto"/>
          </w:tcPr>
          <w:p w14:paraId="7B45A92F" w14:textId="77777777" w:rsidR="00136A48" w:rsidRPr="00CA4D96" w:rsidRDefault="00136A48" w:rsidP="00FB47BA">
            <w:pPr>
              <w:jc w:val="both"/>
              <w:rPr>
                <w:sz w:val="20"/>
                <w:szCs w:val="20"/>
                <w:lang w:val="en-GB"/>
              </w:rPr>
            </w:pPr>
            <w:r w:rsidRPr="00CA4D96">
              <w:rPr>
                <w:sz w:val="20"/>
                <w:szCs w:val="20"/>
                <w:lang w:val="en-GB"/>
              </w:rPr>
              <w:t>38</w:t>
            </w:r>
          </w:p>
        </w:tc>
        <w:tc>
          <w:tcPr>
            <w:tcW w:w="3009" w:type="dxa"/>
            <w:tcBorders>
              <w:left w:val="single" w:sz="4" w:space="0" w:color="FFFFFF" w:themeColor="background1"/>
              <w:right w:val="nil"/>
            </w:tcBorders>
            <w:shd w:val="clear" w:color="auto" w:fill="auto"/>
          </w:tcPr>
          <w:p w14:paraId="3A785DB2" w14:textId="77777777" w:rsidR="00136A48" w:rsidRPr="00CA4D96" w:rsidRDefault="00136A48" w:rsidP="00FB47BA">
            <w:pPr>
              <w:jc w:val="both"/>
              <w:rPr>
                <w:sz w:val="20"/>
                <w:szCs w:val="20"/>
                <w:lang w:val="en-GB"/>
              </w:rPr>
            </w:pPr>
            <w:r w:rsidRPr="00CA4D96">
              <w:rPr>
                <w:sz w:val="20"/>
                <w:szCs w:val="20"/>
                <w:lang w:val="en-GB"/>
              </w:rPr>
              <w:t>p. 117</w:t>
            </w:r>
          </w:p>
        </w:tc>
        <w:tc>
          <w:tcPr>
            <w:tcW w:w="3513" w:type="dxa"/>
            <w:tcBorders>
              <w:left w:val="nil"/>
            </w:tcBorders>
          </w:tcPr>
          <w:p w14:paraId="36AF459D" w14:textId="77777777" w:rsidR="00136A48" w:rsidRPr="00CA4D96" w:rsidRDefault="00136A48" w:rsidP="00FB47BA">
            <w:pPr>
              <w:jc w:val="both"/>
              <w:rPr>
                <w:sz w:val="20"/>
                <w:szCs w:val="20"/>
                <w:lang w:val="en-GB"/>
              </w:rPr>
            </w:pPr>
            <w:r w:rsidRPr="00CA4D96">
              <w:rPr>
                <w:sz w:val="20"/>
                <w:szCs w:val="20"/>
                <w:lang w:val="en-GB"/>
              </w:rPr>
              <w:t>p. 109</w:t>
            </w:r>
          </w:p>
        </w:tc>
      </w:tr>
      <w:tr w:rsidR="00136A48" w:rsidRPr="001017EB" w14:paraId="204535AC" w14:textId="77777777" w:rsidTr="00FB47BA">
        <w:trPr>
          <w:jc w:val="center"/>
        </w:trPr>
        <w:tc>
          <w:tcPr>
            <w:tcW w:w="1838" w:type="dxa"/>
            <w:tcBorders>
              <w:right w:val="single" w:sz="4" w:space="0" w:color="FFFFFF" w:themeColor="background1"/>
            </w:tcBorders>
            <w:shd w:val="clear" w:color="auto" w:fill="auto"/>
          </w:tcPr>
          <w:p w14:paraId="2D1C9C98" w14:textId="77777777" w:rsidR="00136A48" w:rsidRPr="00CA4D96" w:rsidRDefault="00136A48" w:rsidP="00FB47BA">
            <w:pPr>
              <w:jc w:val="both"/>
              <w:rPr>
                <w:sz w:val="20"/>
                <w:szCs w:val="20"/>
                <w:lang w:val="en-GB"/>
              </w:rPr>
            </w:pPr>
            <w:r w:rsidRPr="00CA4D96">
              <w:rPr>
                <w:sz w:val="20"/>
                <w:szCs w:val="20"/>
                <w:lang w:val="en-GB"/>
              </w:rPr>
              <w:t>39</w:t>
            </w:r>
          </w:p>
        </w:tc>
        <w:tc>
          <w:tcPr>
            <w:tcW w:w="3009" w:type="dxa"/>
            <w:tcBorders>
              <w:left w:val="single" w:sz="4" w:space="0" w:color="FFFFFF" w:themeColor="background1"/>
              <w:right w:val="nil"/>
            </w:tcBorders>
            <w:shd w:val="clear" w:color="auto" w:fill="auto"/>
          </w:tcPr>
          <w:p w14:paraId="3DB0366E" w14:textId="77777777" w:rsidR="00136A48" w:rsidRPr="00CA4D96" w:rsidRDefault="00136A48" w:rsidP="00FB47BA">
            <w:pPr>
              <w:jc w:val="both"/>
              <w:rPr>
                <w:sz w:val="20"/>
                <w:szCs w:val="20"/>
                <w:lang w:val="en-GB"/>
              </w:rPr>
            </w:pPr>
            <w:r w:rsidRPr="00CA4D96">
              <w:rPr>
                <w:sz w:val="20"/>
                <w:szCs w:val="20"/>
                <w:lang w:val="en-GB"/>
              </w:rPr>
              <w:t>p. 119</w:t>
            </w:r>
          </w:p>
        </w:tc>
        <w:tc>
          <w:tcPr>
            <w:tcW w:w="3513" w:type="dxa"/>
            <w:tcBorders>
              <w:left w:val="nil"/>
            </w:tcBorders>
          </w:tcPr>
          <w:p w14:paraId="2C24F12E" w14:textId="77777777" w:rsidR="00136A48" w:rsidRPr="00CA4D96" w:rsidRDefault="00136A48" w:rsidP="00FB47BA">
            <w:pPr>
              <w:jc w:val="both"/>
              <w:rPr>
                <w:sz w:val="20"/>
                <w:szCs w:val="20"/>
                <w:lang w:val="en-GB"/>
              </w:rPr>
            </w:pPr>
            <w:r w:rsidRPr="00CA4D96">
              <w:rPr>
                <w:sz w:val="20"/>
                <w:szCs w:val="20"/>
                <w:lang w:val="en-GB"/>
              </w:rPr>
              <w:t>p. 111</w:t>
            </w:r>
          </w:p>
        </w:tc>
      </w:tr>
      <w:tr w:rsidR="00136A48" w:rsidRPr="001017EB" w14:paraId="3AF71011" w14:textId="77777777" w:rsidTr="00FB47BA">
        <w:trPr>
          <w:jc w:val="center"/>
        </w:trPr>
        <w:tc>
          <w:tcPr>
            <w:tcW w:w="1838" w:type="dxa"/>
            <w:tcBorders>
              <w:right w:val="single" w:sz="4" w:space="0" w:color="FFFFFF" w:themeColor="background1"/>
            </w:tcBorders>
            <w:shd w:val="clear" w:color="auto" w:fill="auto"/>
          </w:tcPr>
          <w:p w14:paraId="1A28D7A9" w14:textId="77777777" w:rsidR="00136A48" w:rsidRPr="00CA4D96" w:rsidRDefault="00136A48" w:rsidP="00FB47BA">
            <w:pPr>
              <w:jc w:val="both"/>
              <w:rPr>
                <w:sz w:val="20"/>
                <w:szCs w:val="20"/>
                <w:lang w:val="en-GB"/>
              </w:rPr>
            </w:pPr>
            <w:r w:rsidRPr="00CA4D96">
              <w:rPr>
                <w:sz w:val="20"/>
                <w:szCs w:val="20"/>
                <w:lang w:val="en-GB"/>
              </w:rPr>
              <w:t>40</w:t>
            </w:r>
          </w:p>
        </w:tc>
        <w:tc>
          <w:tcPr>
            <w:tcW w:w="3009" w:type="dxa"/>
            <w:tcBorders>
              <w:left w:val="single" w:sz="4" w:space="0" w:color="FFFFFF" w:themeColor="background1"/>
              <w:right w:val="nil"/>
            </w:tcBorders>
            <w:shd w:val="clear" w:color="auto" w:fill="auto"/>
          </w:tcPr>
          <w:p w14:paraId="2BE62F82" w14:textId="77777777" w:rsidR="00136A48" w:rsidRPr="00CA4D96" w:rsidRDefault="00136A48" w:rsidP="00FB47BA">
            <w:pPr>
              <w:jc w:val="both"/>
              <w:rPr>
                <w:sz w:val="20"/>
                <w:szCs w:val="20"/>
                <w:lang w:val="en-GB"/>
              </w:rPr>
            </w:pPr>
            <w:r w:rsidRPr="00CA4D96">
              <w:rPr>
                <w:sz w:val="20"/>
                <w:szCs w:val="20"/>
                <w:lang w:val="en-GB"/>
              </w:rPr>
              <w:t>p. 121</w:t>
            </w:r>
          </w:p>
        </w:tc>
        <w:tc>
          <w:tcPr>
            <w:tcW w:w="3513" w:type="dxa"/>
            <w:tcBorders>
              <w:left w:val="nil"/>
            </w:tcBorders>
          </w:tcPr>
          <w:p w14:paraId="38B96226" w14:textId="77777777" w:rsidR="00136A48" w:rsidRPr="00CA4D96" w:rsidRDefault="00136A48" w:rsidP="00FB47BA">
            <w:pPr>
              <w:jc w:val="both"/>
              <w:rPr>
                <w:sz w:val="20"/>
                <w:szCs w:val="20"/>
                <w:lang w:val="en-GB"/>
              </w:rPr>
            </w:pPr>
            <w:r w:rsidRPr="00CA4D96">
              <w:rPr>
                <w:sz w:val="20"/>
                <w:szCs w:val="20"/>
                <w:lang w:val="en-GB"/>
              </w:rPr>
              <w:t>p. 113</w:t>
            </w:r>
          </w:p>
        </w:tc>
      </w:tr>
    </w:tbl>
    <w:p w14:paraId="333021DC" w14:textId="77777777" w:rsidR="00136A48" w:rsidRPr="00CA4D96" w:rsidRDefault="00136A48" w:rsidP="00136A48">
      <w:pPr>
        <w:jc w:val="both"/>
        <w:rPr>
          <w:lang w:val="en-GB"/>
        </w:rPr>
      </w:pPr>
    </w:p>
    <w:p w14:paraId="588FCBEA" w14:textId="77777777" w:rsidR="00136A48" w:rsidRPr="00CA4D96" w:rsidRDefault="00136A48" w:rsidP="00136A48">
      <w:pPr>
        <w:jc w:val="both"/>
        <w:rPr>
          <w:lang w:val="en-GB"/>
        </w:rPr>
      </w:pPr>
      <w:r w:rsidRPr="00CA4D96">
        <w:rPr>
          <w:lang w:val="en-GB"/>
        </w:rPr>
        <w:t xml:space="preserve">The section starting with piece no. 41 (p. 117) is not included in the index. Accordingly, the correction of the </w:t>
      </w:r>
      <w:r>
        <w:rPr>
          <w:lang w:val="en-GB"/>
        </w:rPr>
        <w:t>earlier</w:t>
      </w:r>
      <w:r w:rsidRPr="00CA4D96">
        <w:rPr>
          <w:lang w:val="en-GB"/>
        </w:rPr>
        <w:t xml:space="preserve"> page numbers could have been done by the same hand who took over the notation and pagination in this section. However, the pagination </w:t>
      </w:r>
      <w:r w:rsidRPr="00C64794">
        <w:rPr>
          <w:lang w:val="en-GB"/>
        </w:rPr>
        <w:t xml:space="preserve">only </w:t>
      </w:r>
      <w:r w:rsidRPr="00CA4D96">
        <w:rPr>
          <w:lang w:val="en-GB"/>
        </w:rPr>
        <w:t>continues until p. 137</w:t>
      </w:r>
      <w:r>
        <w:rPr>
          <w:lang w:val="en-GB"/>
        </w:rPr>
        <w:t>,</w:t>
      </w:r>
      <w:r w:rsidRPr="00CA4D96">
        <w:rPr>
          <w:lang w:val="en-GB"/>
        </w:rPr>
        <w:t xml:space="preserve"> </w:t>
      </w:r>
      <w:r>
        <w:rPr>
          <w:lang w:val="en-GB"/>
        </w:rPr>
        <w:t>while the additional pages number</w:t>
      </w:r>
      <w:r w:rsidRPr="00CA4D96">
        <w:rPr>
          <w:lang w:val="en-GB"/>
        </w:rPr>
        <w:t xml:space="preserve"> till page 143.</w:t>
      </w:r>
    </w:p>
    <w:p w14:paraId="1F8EA56E" w14:textId="77777777" w:rsidR="00136A48" w:rsidRPr="00CA4D96" w:rsidRDefault="00136A48" w:rsidP="004B787F">
      <w:pPr>
        <w:pStyle w:val="Formatvorlage2"/>
      </w:pPr>
      <w:bookmarkStart w:id="15" w:name="_Toc132531066"/>
      <w:r w:rsidRPr="00CA4D96">
        <w:t>2. Contents</w:t>
      </w:r>
      <w:bookmarkEnd w:id="15"/>
    </w:p>
    <w:p w14:paraId="64D7B7BC" w14:textId="4DD3F185" w:rsidR="00EA5302" w:rsidRDefault="00136A48" w:rsidP="00136A48">
      <w:pPr>
        <w:jc w:val="both"/>
        <w:rPr>
          <w:lang w:val="en-GB"/>
        </w:rPr>
        <w:sectPr w:rsidR="00EA5302" w:rsidSect="001A6D9A">
          <w:footerReference w:type="even" r:id="rId16"/>
          <w:footerReference w:type="first" r:id="rId17"/>
          <w:pgSz w:w="11906" w:h="16838"/>
          <w:pgMar w:top="1418" w:right="1418" w:bottom="1134" w:left="1418" w:header="709" w:footer="624" w:gutter="0"/>
          <w:cols w:space="708"/>
          <w:docGrid w:linePitch="360"/>
        </w:sectPr>
      </w:pPr>
      <w:r w:rsidRPr="00CA4D96">
        <w:rPr>
          <w:lang w:val="en-GB"/>
        </w:rPr>
        <w:t>TR-Iüne 214-12 contains 54 instrumental pieces. There are 37 peşrevs, 16 saz semâîs and one</w:t>
      </w:r>
    </w:p>
    <w:p w14:paraId="3E6D2322" w14:textId="0A9FB651" w:rsidR="00136A48" w:rsidRPr="00CA4D96" w:rsidRDefault="00136A48" w:rsidP="00136A48">
      <w:pPr>
        <w:jc w:val="both"/>
        <w:rPr>
          <w:lang w:val="en-GB"/>
        </w:rPr>
      </w:pPr>
      <w:r w:rsidRPr="00CA4D96">
        <w:rPr>
          <w:lang w:val="en-GB"/>
        </w:rPr>
        <w:lastRenderedPageBreak/>
        <w:t>piece titled as ‘</w:t>
      </w:r>
      <w:proofErr w:type="spellStart"/>
      <w:r w:rsidRPr="00CA4D96">
        <w:rPr>
          <w:lang w:val="en-GB"/>
        </w:rPr>
        <w:t>Çoban</w:t>
      </w:r>
      <w:proofErr w:type="spellEnd"/>
      <w:r w:rsidRPr="00CA4D96">
        <w:rPr>
          <w:lang w:val="en-GB"/>
        </w:rPr>
        <w:t>’ in which there is no makâm nor usûl given</w:t>
      </w:r>
      <w:r>
        <w:rPr>
          <w:lang w:val="en-GB"/>
        </w:rPr>
        <w:t>,</w:t>
      </w:r>
      <w:r w:rsidRPr="00CA4D96">
        <w:rPr>
          <w:lang w:val="en-GB"/>
        </w:rPr>
        <w:t xml:space="preserve"> hence the genre cannot be identified clearly.</w:t>
      </w:r>
      <w:r w:rsidRPr="00CA4D96">
        <w:rPr>
          <w:rStyle w:val="Funotenzeichen"/>
          <w:lang w:val="en-GB"/>
        </w:rPr>
        <w:footnoteReference w:id="17"/>
      </w:r>
      <w:r w:rsidRPr="00CA4D96">
        <w:rPr>
          <w:lang w:val="en-GB"/>
        </w:rPr>
        <w:t xml:space="preserve"> In general, the order of the pieces does</w:t>
      </w:r>
      <w:r w:rsidR="000A35F9">
        <w:rPr>
          <w:lang w:val="en-GB"/>
        </w:rPr>
        <w:t xml:space="preserve"> not</w:t>
      </w:r>
      <w:r w:rsidRPr="00CA4D96">
        <w:rPr>
          <w:lang w:val="en-GB"/>
        </w:rPr>
        <w:t xml:space="preserve"> seem to follow the standard </w:t>
      </w:r>
      <w:proofErr w:type="spellStart"/>
      <w:r w:rsidRPr="00CA4D96">
        <w:rPr>
          <w:lang w:val="en-GB"/>
        </w:rPr>
        <w:t>fasıl</w:t>
      </w:r>
      <w:proofErr w:type="spellEnd"/>
      <w:r w:rsidRPr="00CA4D96">
        <w:rPr>
          <w:lang w:val="en-GB"/>
        </w:rPr>
        <w:t xml:space="preserve"> format where one peşrev and one semâî </w:t>
      </w:r>
      <w:r>
        <w:rPr>
          <w:lang w:val="en-GB"/>
        </w:rPr>
        <w:t>are</w:t>
      </w:r>
      <w:r w:rsidRPr="00CA4D96">
        <w:rPr>
          <w:lang w:val="en-GB"/>
        </w:rPr>
        <w:t xml:space="preserve"> written out consecutively in the same makâm. But the latter part of the </w:t>
      </w:r>
      <w:proofErr w:type="spellStart"/>
      <w:r w:rsidRPr="00CA4D96">
        <w:rPr>
          <w:lang w:val="en-GB"/>
        </w:rPr>
        <w:t>ms</w:t>
      </w:r>
      <w:proofErr w:type="spellEnd"/>
      <w:r w:rsidRPr="00CA4D96">
        <w:rPr>
          <w:lang w:val="en-GB"/>
        </w:rPr>
        <w:t xml:space="preserve">. seems to </w:t>
      </w:r>
      <w:r>
        <w:rPr>
          <w:lang w:val="en-GB"/>
        </w:rPr>
        <w:t>exhibit</w:t>
      </w:r>
      <w:r w:rsidRPr="00CA4D96">
        <w:rPr>
          <w:lang w:val="en-GB"/>
        </w:rPr>
        <w:t xml:space="preserve"> this format </w:t>
      </w:r>
      <w:r>
        <w:rPr>
          <w:lang w:val="en-GB"/>
        </w:rPr>
        <w:t>in</w:t>
      </w:r>
      <w:r w:rsidR="00107FE5">
        <w:rPr>
          <w:lang w:val="en-GB"/>
        </w:rPr>
        <w:t xml:space="preserve"> </w:t>
      </w:r>
      <w:r>
        <w:rPr>
          <w:lang w:val="en-GB"/>
        </w:rPr>
        <w:t>parts,</w:t>
      </w:r>
      <w:r w:rsidRPr="00CA4D96">
        <w:rPr>
          <w:lang w:val="en-GB"/>
        </w:rPr>
        <w:t xml:space="preserve"> with some interruptions by other makâms</w:t>
      </w:r>
      <w:r>
        <w:rPr>
          <w:lang w:val="en-GB"/>
        </w:rPr>
        <w:t>,</w:t>
      </w:r>
      <w:r w:rsidRPr="00CA4D96">
        <w:rPr>
          <w:lang w:val="en-GB"/>
        </w:rPr>
        <w:t xml:space="preserve"> and therefore it could be claimed that 10 pieces / 5 makâms (nos. 32–3, 38–9, 43–4, 45–6, 47–8) are written out according to this convention.</w:t>
      </w:r>
    </w:p>
    <w:p w14:paraId="7BE9B5B3" w14:textId="52D96787" w:rsidR="00136A48" w:rsidRPr="00CA4D96" w:rsidRDefault="00136A48" w:rsidP="00136A48">
      <w:pPr>
        <w:jc w:val="both"/>
        <w:rPr>
          <w:lang w:val="en-GB"/>
        </w:rPr>
      </w:pPr>
      <w:r w:rsidRPr="00CA4D96">
        <w:rPr>
          <w:lang w:val="en-GB"/>
        </w:rPr>
        <w:t>Some of the pieces</w:t>
      </w:r>
      <w:r>
        <w:rPr>
          <w:lang w:val="en-GB"/>
        </w:rPr>
        <w:t xml:space="preserve"> -</w:t>
      </w:r>
      <w:r w:rsidRPr="00CA4D96">
        <w:rPr>
          <w:lang w:val="en-GB"/>
        </w:rPr>
        <w:t xml:space="preserve"> especially after p. 89</w:t>
      </w:r>
      <w:r>
        <w:rPr>
          <w:lang w:val="en-GB"/>
        </w:rPr>
        <w:t xml:space="preserve"> -</w:t>
      </w:r>
      <w:r w:rsidRPr="00CA4D96">
        <w:rPr>
          <w:lang w:val="en-GB"/>
        </w:rPr>
        <w:t xml:space="preserve"> seem to have been left </w:t>
      </w:r>
      <w:r>
        <w:rPr>
          <w:lang w:val="en-GB"/>
        </w:rPr>
        <w:t>i</w:t>
      </w:r>
      <w:r w:rsidRPr="00CA4D96">
        <w:rPr>
          <w:lang w:val="en-GB"/>
        </w:rPr>
        <w:t>ncomplete</w:t>
      </w:r>
      <w:r>
        <w:rPr>
          <w:lang w:val="en-GB"/>
        </w:rPr>
        <w:t>;</w:t>
      </w:r>
      <w:r w:rsidRPr="00CA4D96">
        <w:rPr>
          <w:lang w:val="en-GB"/>
        </w:rPr>
        <w:t xml:space="preserve"> hence only a few hânes (between one and three) are given while there are concordances </w:t>
      </w:r>
      <w:r w:rsidR="006A7009">
        <w:rPr>
          <w:lang w:val="en-GB"/>
        </w:rPr>
        <w:t>includ</w:t>
      </w:r>
      <w:r w:rsidRPr="00CA4D96">
        <w:rPr>
          <w:lang w:val="en-GB"/>
        </w:rPr>
        <w:t>ing all hânes (usually four hânes).</w:t>
      </w:r>
    </w:p>
    <w:p w14:paraId="4FEC98E0"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3. </w:t>
      </w:r>
      <w:bookmarkStart w:id="16" w:name="_Hlk110329185"/>
      <w:r w:rsidRPr="00CA4D96">
        <w:rPr>
          <w:sz w:val="20"/>
          <w:szCs w:val="20"/>
          <w:lang w:val="en-GB"/>
        </w:rPr>
        <w:t xml:space="preserve">Available hânes of </w:t>
      </w:r>
      <w:r>
        <w:rPr>
          <w:sz w:val="20"/>
          <w:szCs w:val="20"/>
          <w:lang w:val="en-GB"/>
        </w:rPr>
        <w:t>i</w:t>
      </w:r>
      <w:r w:rsidRPr="00CA4D96">
        <w:rPr>
          <w:sz w:val="20"/>
          <w:szCs w:val="20"/>
          <w:lang w:val="en-GB"/>
        </w:rPr>
        <w:t>ncomplete pieces in TR-Iüne 214-12.</w:t>
      </w:r>
      <w:bookmarkEnd w:id="16"/>
    </w:p>
    <w:tbl>
      <w:tblPr>
        <w:tblStyle w:val="Tabellenraster"/>
        <w:tblW w:w="0" w:type="auto"/>
        <w:jc w:val="center"/>
        <w:tblLook w:val="04A0" w:firstRow="1" w:lastRow="0" w:firstColumn="1" w:lastColumn="0" w:noHBand="0" w:noVBand="1"/>
      </w:tblPr>
      <w:tblGrid>
        <w:gridCol w:w="3261"/>
        <w:gridCol w:w="5098"/>
      </w:tblGrid>
      <w:tr w:rsidR="00136A48" w:rsidRPr="001017EB" w14:paraId="64FD0F36" w14:textId="77777777" w:rsidTr="00FB47BA">
        <w:trPr>
          <w:jc w:val="center"/>
        </w:trPr>
        <w:tc>
          <w:tcPr>
            <w:tcW w:w="3261" w:type="dxa"/>
            <w:tcBorders>
              <w:right w:val="single" w:sz="4" w:space="0" w:color="FFFFFF" w:themeColor="background1"/>
            </w:tcBorders>
            <w:shd w:val="clear" w:color="auto" w:fill="auto"/>
          </w:tcPr>
          <w:p w14:paraId="42B1A52A" w14:textId="77777777" w:rsidR="00136A48" w:rsidRPr="00CA4D96" w:rsidRDefault="00136A48" w:rsidP="00FB47BA">
            <w:pPr>
              <w:jc w:val="both"/>
              <w:rPr>
                <w:color w:val="FFFFFF" w:themeColor="background1"/>
                <w:lang w:val="en-GB"/>
              </w:rPr>
            </w:pPr>
            <w:r w:rsidRPr="00CA4D96">
              <w:rPr>
                <w:b/>
                <w:bCs/>
                <w:sz w:val="20"/>
                <w:szCs w:val="20"/>
                <w:lang w:val="en-GB"/>
              </w:rPr>
              <w:t>Hânes</w:t>
            </w:r>
          </w:p>
        </w:tc>
        <w:tc>
          <w:tcPr>
            <w:tcW w:w="5098" w:type="dxa"/>
            <w:tcBorders>
              <w:left w:val="single" w:sz="4" w:space="0" w:color="FFFFFF" w:themeColor="background1"/>
            </w:tcBorders>
            <w:shd w:val="clear" w:color="auto" w:fill="auto"/>
          </w:tcPr>
          <w:p w14:paraId="341A034A" w14:textId="77777777" w:rsidR="00136A48" w:rsidRPr="00CA4D96" w:rsidRDefault="00136A48" w:rsidP="00FB47BA">
            <w:pPr>
              <w:jc w:val="both"/>
              <w:rPr>
                <w:lang w:val="en-GB"/>
              </w:rPr>
            </w:pPr>
            <w:r w:rsidRPr="00CA4D96">
              <w:rPr>
                <w:b/>
                <w:bCs/>
                <w:sz w:val="20"/>
                <w:szCs w:val="20"/>
                <w:lang w:val="en-GB"/>
              </w:rPr>
              <w:t>Piece no.</w:t>
            </w:r>
          </w:p>
        </w:tc>
      </w:tr>
      <w:tr w:rsidR="00136A48" w:rsidRPr="001017EB" w14:paraId="50713E7D" w14:textId="77777777" w:rsidTr="00FB47BA">
        <w:trPr>
          <w:jc w:val="center"/>
        </w:trPr>
        <w:tc>
          <w:tcPr>
            <w:tcW w:w="3261" w:type="dxa"/>
            <w:tcBorders>
              <w:right w:val="single" w:sz="4" w:space="0" w:color="FFFFFF" w:themeColor="background1"/>
            </w:tcBorders>
            <w:shd w:val="clear" w:color="auto" w:fill="auto"/>
          </w:tcPr>
          <w:p w14:paraId="5B3D88F2" w14:textId="77777777" w:rsidR="00136A48" w:rsidRPr="00CA4D96" w:rsidRDefault="00136A48" w:rsidP="00FB47BA">
            <w:pPr>
              <w:jc w:val="both"/>
              <w:rPr>
                <w:sz w:val="20"/>
                <w:szCs w:val="20"/>
                <w:lang w:val="en-GB"/>
              </w:rPr>
            </w:pPr>
            <w:r w:rsidRPr="00CA4D96">
              <w:rPr>
                <w:sz w:val="20"/>
                <w:szCs w:val="20"/>
                <w:lang w:val="en-GB"/>
              </w:rPr>
              <w:t>H1</w:t>
            </w:r>
          </w:p>
        </w:tc>
        <w:tc>
          <w:tcPr>
            <w:tcW w:w="5098" w:type="dxa"/>
            <w:tcBorders>
              <w:left w:val="single" w:sz="4" w:space="0" w:color="FFFFFF" w:themeColor="background1"/>
            </w:tcBorders>
            <w:shd w:val="clear" w:color="auto" w:fill="auto"/>
          </w:tcPr>
          <w:p w14:paraId="62BB8F31" w14:textId="77777777" w:rsidR="00136A48" w:rsidRPr="00CA4D96" w:rsidRDefault="00136A48" w:rsidP="00FB47BA">
            <w:pPr>
              <w:jc w:val="both"/>
              <w:rPr>
                <w:sz w:val="20"/>
                <w:szCs w:val="20"/>
                <w:lang w:val="en-GB"/>
              </w:rPr>
            </w:pPr>
            <w:r w:rsidRPr="00CA4D96">
              <w:rPr>
                <w:sz w:val="20"/>
                <w:szCs w:val="20"/>
                <w:lang w:val="en-GB"/>
              </w:rPr>
              <w:t>48</w:t>
            </w:r>
          </w:p>
        </w:tc>
      </w:tr>
      <w:tr w:rsidR="00136A48" w:rsidRPr="001017EB" w14:paraId="220728C3" w14:textId="77777777" w:rsidTr="00FB47BA">
        <w:trPr>
          <w:jc w:val="center"/>
        </w:trPr>
        <w:tc>
          <w:tcPr>
            <w:tcW w:w="3261" w:type="dxa"/>
            <w:tcBorders>
              <w:right w:val="single" w:sz="4" w:space="0" w:color="FFFFFF" w:themeColor="background1"/>
            </w:tcBorders>
            <w:shd w:val="clear" w:color="auto" w:fill="auto"/>
          </w:tcPr>
          <w:p w14:paraId="23772CA2" w14:textId="77777777" w:rsidR="00136A48" w:rsidRPr="00CA4D96" w:rsidRDefault="00136A48" w:rsidP="00FB47BA">
            <w:pPr>
              <w:jc w:val="both"/>
              <w:rPr>
                <w:sz w:val="20"/>
                <w:szCs w:val="20"/>
                <w:lang w:val="en-GB"/>
              </w:rPr>
            </w:pPr>
            <w:r w:rsidRPr="00CA4D96">
              <w:rPr>
                <w:sz w:val="20"/>
                <w:szCs w:val="20"/>
                <w:lang w:val="en-GB"/>
              </w:rPr>
              <w:t>H1, H2</w:t>
            </w:r>
          </w:p>
        </w:tc>
        <w:tc>
          <w:tcPr>
            <w:tcW w:w="5098" w:type="dxa"/>
            <w:tcBorders>
              <w:left w:val="single" w:sz="4" w:space="0" w:color="FFFFFF" w:themeColor="background1"/>
            </w:tcBorders>
            <w:shd w:val="clear" w:color="auto" w:fill="auto"/>
          </w:tcPr>
          <w:p w14:paraId="2DF819EB" w14:textId="77777777" w:rsidR="00136A48" w:rsidRPr="00CA4D96" w:rsidRDefault="00136A48" w:rsidP="00FB47BA">
            <w:pPr>
              <w:jc w:val="both"/>
              <w:rPr>
                <w:sz w:val="20"/>
                <w:szCs w:val="20"/>
                <w:lang w:val="en-GB"/>
              </w:rPr>
            </w:pPr>
            <w:r w:rsidRPr="00CA4D96">
              <w:rPr>
                <w:sz w:val="20"/>
                <w:szCs w:val="20"/>
                <w:lang w:val="en-GB"/>
              </w:rPr>
              <w:t>33, 40</w:t>
            </w:r>
            <w:r w:rsidRPr="00CA4D96">
              <w:rPr>
                <w:rStyle w:val="Funotenzeichen"/>
                <w:sz w:val="20"/>
                <w:szCs w:val="20"/>
                <w:lang w:val="en-GB"/>
              </w:rPr>
              <w:footnoteReference w:id="18"/>
            </w:r>
            <w:r w:rsidRPr="00CA4D96">
              <w:rPr>
                <w:sz w:val="20"/>
                <w:szCs w:val="20"/>
                <w:lang w:val="en-GB"/>
              </w:rPr>
              <w:t>, 49, 51</w:t>
            </w:r>
          </w:p>
        </w:tc>
      </w:tr>
      <w:tr w:rsidR="00136A48" w:rsidRPr="001017EB" w14:paraId="0CCFD18D" w14:textId="77777777" w:rsidTr="00FB47BA">
        <w:trPr>
          <w:jc w:val="center"/>
        </w:trPr>
        <w:tc>
          <w:tcPr>
            <w:tcW w:w="3261" w:type="dxa"/>
            <w:tcBorders>
              <w:right w:val="single" w:sz="4" w:space="0" w:color="FFFFFF" w:themeColor="background1"/>
            </w:tcBorders>
            <w:shd w:val="clear" w:color="auto" w:fill="auto"/>
          </w:tcPr>
          <w:p w14:paraId="07B372E5" w14:textId="77777777" w:rsidR="00136A48" w:rsidRPr="00CA4D96" w:rsidRDefault="00136A48" w:rsidP="00FB47BA">
            <w:pPr>
              <w:jc w:val="both"/>
              <w:rPr>
                <w:sz w:val="20"/>
                <w:szCs w:val="20"/>
                <w:lang w:val="en-GB"/>
              </w:rPr>
            </w:pPr>
            <w:r w:rsidRPr="00CA4D96">
              <w:rPr>
                <w:sz w:val="20"/>
                <w:szCs w:val="20"/>
                <w:lang w:val="en-GB"/>
              </w:rPr>
              <w:t>H1, H2, H3</w:t>
            </w:r>
          </w:p>
        </w:tc>
        <w:tc>
          <w:tcPr>
            <w:tcW w:w="5098" w:type="dxa"/>
            <w:tcBorders>
              <w:left w:val="single" w:sz="4" w:space="0" w:color="FFFFFF" w:themeColor="background1"/>
            </w:tcBorders>
            <w:shd w:val="clear" w:color="auto" w:fill="auto"/>
          </w:tcPr>
          <w:p w14:paraId="0A4B7B8F" w14:textId="77777777" w:rsidR="00136A48" w:rsidRPr="00CA4D96" w:rsidRDefault="00136A48" w:rsidP="00FB47BA">
            <w:pPr>
              <w:jc w:val="both"/>
              <w:rPr>
                <w:sz w:val="20"/>
                <w:szCs w:val="20"/>
                <w:lang w:val="en-GB"/>
              </w:rPr>
            </w:pPr>
            <w:r w:rsidRPr="00CA4D96">
              <w:rPr>
                <w:sz w:val="20"/>
                <w:szCs w:val="20"/>
                <w:lang w:val="en-GB"/>
              </w:rPr>
              <w:t>35, 36, 42, 53</w:t>
            </w:r>
          </w:p>
        </w:tc>
      </w:tr>
      <w:tr w:rsidR="00136A48" w:rsidRPr="001017EB" w14:paraId="086128C6" w14:textId="77777777" w:rsidTr="00FB47BA">
        <w:trPr>
          <w:jc w:val="center"/>
        </w:trPr>
        <w:tc>
          <w:tcPr>
            <w:tcW w:w="3261" w:type="dxa"/>
            <w:tcBorders>
              <w:right w:val="single" w:sz="4" w:space="0" w:color="FFFFFF" w:themeColor="background1"/>
            </w:tcBorders>
            <w:shd w:val="clear" w:color="auto" w:fill="auto"/>
          </w:tcPr>
          <w:p w14:paraId="1BA6D555" w14:textId="77777777" w:rsidR="00136A48" w:rsidRPr="00CA4D96" w:rsidRDefault="00136A48" w:rsidP="00FB47BA">
            <w:pPr>
              <w:jc w:val="both"/>
              <w:rPr>
                <w:sz w:val="20"/>
                <w:szCs w:val="20"/>
                <w:lang w:val="en-GB"/>
              </w:rPr>
            </w:pPr>
            <w:r w:rsidRPr="00CA4D96">
              <w:rPr>
                <w:sz w:val="20"/>
                <w:szCs w:val="20"/>
                <w:lang w:val="en-GB"/>
              </w:rPr>
              <w:t>H1, H2, H4</w:t>
            </w:r>
          </w:p>
        </w:tc>
        <w:tc>
          <w:tcPr>
            <w:tcW w:w="5098" w:type="dxa"/>
            <w:tcBorders>
              <w:left w:val="single" w:sz="4" w:space="0" w:color="FFFFFF" w:themeColor="background1"/>
            </w:tcBorders>
            <w:shd w:val="clear" w:color="auto" w:fill="auto"/>
          </w:tcPr>
          <w:p w14:paraId="6A52DFD0" w14:textId="77777777" w:rsidR="00136A48" w:rsidRPr="00CA4D96" w:rsidRDefault="00136A48" w:rsidP="00FB47BA">
            <w:pPr>
              <w:jc w:val="both"/>
              <w:rPr>
                <w:sz w:val="20"/>
                <w:szCs w:val="20"/>
                <w:lang w:val="en-GB"/>
              </w:rPr>
            </w:pPr>
            <w:r w:rsidRPr="00CA4D96">
              <w:rPr>
                <w:sz w:val="20"/>
                <w:szCs w:val="20"/>
                <w:lang w:val="en-GB"/>
              </w:rPr>
              <w:t>43</w:t>
            </w:r>
          </w:p>
        </w:tc>
      </w:tr>
    </w:tbl>
    <w:p w14:paraId="1265F139" w14:textId="77777777" w:rsidR="00136A48" w:rsidRPr="00CA4D96" w:rsidRDefault="00136A48" w:rsidP="00136A48">
      <w:pPr>
        <w:jc w:val="both"/>
        <w:rPr>
          <w:lang w:val="en-GB"/>
        </w:rPr>
      </w:pPr>
    </w:p>
    <w:p w14:paraId="6BE3E182" w14:textId="77777777" w:rsidR="00136A48" w:rsidRPr="00CA4D96" w:rsidRDefault="00136A48" w:rsidP="00037F05">
      <w:pPr>
        <w:pStyle w:val="Formatvorlage3"/>
      </w:pPr>
      <w:bookmarkStart w:id="17" w:name="_Toc132531067"/>
      <w:r w:rsidRPr="00CA4D96">
        <w:t>2.1 Makâms</w:t>
      </w:r>
      <w:bookmarkEnd w:id="17"/>
    </w:p>
    <w:p w14:paraId="204F3536" w14:textId="77777777" w:rsidR="00136A48" w:rsidRPr="00CA4D96" w:rsidRDefault="00136A48" w:rsidP="00136A48">
      <w:pPr>
        <w:jc w:val="both"/>
        <w:rPr>
          <w:lang w:val="en-GB"/>
        </w:rPr>
      </w:pPr>
      <w:r w:rsidRPr="00CA4D96">
        <w:rPr>
          <w:lang w:val="en-GB"/>
        </w:rPr>
        <w:t xml:space="preserve">There are 37 different makâms in the </w:t>
      </w:r>
      <w:proofErr w:type="spellStart"/>
      <w:r w:rsidRPr="00CA4D96">
        <w:rPr>
          <w:lang w:val="en-GB"/>
        </w:rPr>
        <w:t>ms</w:t>
      </w:r>
      <w:proofErr w:type="spellEnd"/>
      <w:r w:rsidRPr="00CA4D96">
        <w:rPr>
          <w:lang w:val="en-GB"/>
        </w:rPr>
        <w:t>. as shown in alphabetical order in Table 4 and the saz semâîs are marked with</w:t>
      </w:r>
      <w:r>
        <w:rPr>
          <w:lang w:val="en-GB"/>
        </w:rPr>
        <w:t xml:space="preserve"> an</w:t>
      </w:r>
      <w:r w:rsidRPr="00CA4D96">
        <w:rPr>
          <w:lang w:val="en-GB"/>
        </w:rPr>
        <w:t xml:space="preserve"> asterisk. Accordingly, the most frequently used makâm appears to be </w:t>
      </w:r>
      <w:proofErr w:type="spellStart"/>
      <w:r w:rsidRPr="00CA4D96">
        <w:rPr>
          <w:lang w:val="en-GB"/>
        </w:rPr>
        <w:t>Yegâh</w:t>
      </w:r>
      <w:proofErr w:type="spellEnd"/>
      <w:r w:rsidRPr="00CA4D96">
        <w:rPr>
          <w:lang w:val="en-GB"/>
        </w:rPr>
        <w:t xml:space="preserve"> with 2 peşrevs and 1 saz semâî. 14 makâms supply 2 pieces each and 10 out of 14 include 1 peşrev and 1 saz semâî. On the other hand, the makâm </w:t>
      </w:r>
      <w:proofErr w:type="spellStart"/>
      <w:r w:rsidRPr="00CA4D96">
        <w:rPr>
          <w:lang w:val="en-GB"/>
        </w:rPr>
        <w:t>Nevâ</w:t>
      </w:r>
      <w:proofErr w:type="spellEnd"/>
      <w:r w:rsidRPr="00CA4D96">
        <w:rPr>
          <w:lang w:val="en-GB"/>
        </w:rPr>
        <w:t xml:space="preserve"> provides two different versions of the same piece. The remaining 22 makâms only include one musical piece each accordingly.</w:t>
      </w:r>
    </w:p>
    <w:p w14:paraId="19B90B32" w14:textId="77777777" w:rsidR="00136A48" w:rsidRPr="00CA4D96" w:rsidRDefault="00136A48" w:rsidP="00136A48">
      <w:pPr>
        <w:jc w:val="both"/>
        <w:rPr>
          <w:lang w:val="en-GB"/>
        </w:rPr>
      </w:pPr>
      <w:r w:rsidRPr="00CA4D96">
        <w:rPr>
          <w:lang w:val="en-GB"/>
        </w:rPr>
        <w:t xml:space="preserve">The pieces in makâm </w:t>
      </w:r>
      <w:proofErr w:type="spellStart"/>
      <w:r w:rsidRPr="00CA4D96">
        <w:rPr>
          <w:lang w:val="en-GB"/>
        </w:rPr>
        <w:t>Segâh</w:t>
      </w:r>
      <w:proofErr w:type="spellEnd"/>
      <w:r w:rsidRPr="00CA4D96">
        <w:rPr>
          <w:lang w:val="en-GB"/>
        </w:rPr>
        <w:t xml:space="preserve"> </w:t>
      </w:r>
      <w:proofErr w:type="spellStart"/>
      <w:r w:rsidRPr="00CA4D96">
        <w:rPr>
          <w:lang w:val="en-GB"/>
        </w:rPr>
        <w:t>mâye</w:t>
      </w:r>
      <w:proofErr w:type="spellEnd"/>
      <w:r w:rsidRPr="00CA4D96">
        <w:rPr>
          <w:lang w:val="en-GB"/>
        </w:rPr>
        <w:t xml:space="preserve"> </w:t>
      </w:r>
      <w:r>
        <w:rPr>
          <w:lang w:val="en-GB"/>
        </w:rPr>
        <w:t>are</w:t>
      </w:r>
      <w:r w:rsidRPr="00CA4D96">
        <w:rPr>
          <w:lang w:val="en-GB"/>
        </w:rPr>
        <w:t xml:space="preserve"> indicated in makâm </w:t>
      </w:r>
      <w:proofErr w:type="spellStart"/>
      <w:r w:rsidRPr="00CA4D96">
        <w:rPr>
          <w:lang w:val="en-GB"/>
        </w:rPr>
        <w:t>Mâye</w:t>
      </w:r>
      <w:proofErr w:type="spellEnd"/>
      <w:r w:rsidRPr="00CA4D96">
        <w:rPr>
          <w:lang w:val="en-GB"/>
        </w:rPr>
        <w:t xml:space="preserve"> in some of other manuscript sources such as TR-Iütae 107 and TR-Iütae 249. The piece in makâm </w:t>
      </w:r>
      <w:proofErr w:type="spellStart"/>
      <w:r w:rsidRPr="00CA4D96">
        <w:rPr>
          <w:lang w:val="en-GB"/>
        </w:rPr>
        <w:t>Gülizâr</w:t>
      </w:r>
      <w:proofErr w:type="spellEnd"/>
      <w:r w:rsidRPr="00CA4D96">
        <w:rPr>
          <w:lang w:val="en-GB"/>
        </w:rPr>
        <w:t xml:space="preserve"> is indicated in makâm </w:t>
      </w:r>
      <w:proofErr w:type="spellStart"/>
      <w:r w:rsidRPr="00CA4D96">
        <w:rPr>
          <w:shd w:val="clear" w:color="auto" w:fill="FFFFFF"/>
          <w:lang w:val="en-GB"/>
        </w:rPr>
        <w:t>Baytâr</w:t>
      </w:r>
      <w:proofErr w:type="spellEnd"/>
      <w:r w:rsidRPr="00CA4D96">
        <w:rPr>
          <w:shd w:val="clear" w:color="auto" w:fill="FFFFFF"/>
          <w:lang w:val="en-GB"/>
        </w:rPr>
        <w:t xml:space="preserve"> </w:t>
      </w:r>
      <w:proofErr w:type="spellStart"/>
      <w:r w:rsidRPr="00CA4D96">
        <w:rPr>
          <w:shd w:val="clear" w:color="auto" w:fill="FFFFFF"/>
          <w:lang w:val="en-GB"/>
        </w:rPr>
        <w:t>sabâ</w:t>
      </w:r>
      <w:proofErr w:type="spellEnd"/>
      <w:r>
        <w:rPr>
          <w:shd w:val="clear" w:color="auto" w:fill="FFFFFF"/>
          <w:lang w:val="en-GB"/>
        </w:rPr>
        <w:t>,</w:t>
      </w:r>
      <w:r w:rsidRPr="00CA4D96">
        <w:rPr>
          <w:lang w:val="en-GB"/>
        </w:rPr>
        <w:t xml:space="preserve"> especially </w:t>
      </w:r>
      <w:r w:rsidRPr="008F5B93">
        <w:rPr>
          <w:lang w:val="en-GB"/>
        </w:rPr>
        <w:t xml:space="preserve">in </w:t>
      </w:r>
      <w:r w:rsidRPr="00CA4D96">
        <w:rPr>
          <w:lang w:val="en-GB"/>
        </w:rPr>
        <w:t xml:space="preserve">earlier sources. This confirms the statement of </w:t>
      </w:r>
      <w:proofErr w:type="spellStart"/>
      <w:r w:rsidRPr="00CA4D96">
        <w:rPr>
          <w:lang w:val="en-GB"/>
        </w:rPr>
        <w:t>Olley</w:t>
      </w:r>
      <w:proofErr w:type="spellEnd"/>
      <w:r w:rsidRPr="00CA4D96">
        <w:rPr>
          <w:lang w:val="en-GB"/>
        </w:rPr>
        <w:t xml:space="preserve"> based on the handwritten addition of Subhi </w:t>
      </w:r>
      <w:proofErr w:type="spellStart"/>
      <w:r w:rsidRPr="00CA4D96">
        <w:rPr>
          <w:lang w:val="en-GB"/>
        </w:rPr>
        <w:t>Ezgi</w:t>
      </w:r>
      <w:proofErr w:type="spellEnd"/>
      <w:r w:rsidRPr="00CA4D96">
        <w:rPr>
          <w:lang w:val="en-GB"/>
        </w:rPr>
        <w:t xml:space="preserve"> in TR-Iüne 203-1: </w:t>
      </w:r>
    </w:p>
    <w:p w14:paraId="6AEF47F1" w14:textId="77777777" w:rsidR="00136A48" w:rsidRPr="00CA4D96" w:rsidRDefault="00136A48" w:rsidP="00136A48">
      <w:pPr>
        <w:spacing w:before="400" w:after="400"/>
        <w:ind w:left="720"/>
        <w:jc w:val="both"/>
        <w:rPr>
          <w:lang w:val="en-GB"/>
        </w:rPr>
      </w:pPr>
      <w:r w:rsidRPr="00CA4D96">
        <w:rPr>
          <w:lang w:val="en-GB"/>
        </w:rPr>
        <w:t>‘</w:t>
      </w:r>
      <w:r w:rsidRPr="00CA4D96">
        <w:rPr>
          <w:sz w:val="20"/>
          <w:szCs w:val="20"/>
          <w:lang w:val="en-GB"/>
        </w:rPr>
        <w:t>The two pieces assigned to this makâm [</w:t>
      </w:r>
      <w:proofErr w:type="spellStart"/>
      <w:r w:rsidRPr="00CA4D96">
        <w:rPr>
          <w:sz w:val="20"/>
          <w:szCs w:val="20"/>
          <w:shd w:val="clear" w:color="auto" w:fill="FFFFFF"/>
          <w:lang w:val="en-GB"/>
        </w:rPr>
        <w:t>Baytâr</w:t>
      </w:r>
      <w:proofErr w:type="spellEnd"/>
      <w:r w:rsidRPr="00CA4D96">
        <w:rPr>
          <w:sz w:val="20"/>
          <w:szCs w:val="20"/>
          <w:shd w:val="clear" w:color="auto" w:fill="FFFFFF"/>
          <w:lang w:val="en-GB"/>
        </w:rPr>
        <w:t xml:space="preserve"> </w:t>
      </w:r>
      <w:proofErr w:type="spellStart"/>
      <w:r w:rsidRPr="00CA4D96">
        <w:rPr>
          <w:sz w:val="20"/>
          <w:szCs w:val="20"/>
          <w:shd w:val="clear" w:color="auto" w:fill="FFFFFF"/>
          <w:lang w:val="en-GB"/>
        </w:rPr>
        <w:t>sabâ</w:t>
      </w:r>
      <w:proofErr w:type="spellEnd"/>
      <w:r w:rsidRPr="00CA4D96">
        <w:rPr>
          <w:sz w:val="20"/>
          <w:szCs w:val="20"/>
          <w:shd w:val="clear" w:color="auto" w:fill="FFFFFF"/>
          <w:lang w:val="en-GB"/>
        </w:rPr>
        <w:t>]</w:t>
      </w:r>
      <w:r w:rsidRPr="00CA4D96">
        <w:rPr>
          <w:sz w:val="20"/>
          <w:szCs w:val="20"/>
          <w:lang w:val="en-GB"/>
        </w:rPr>
        <w:t xml:space="preserve"> in NE203 (nos. 62 and 63) are annotated by </w:t>
      </w:r>
      <w:proofErr w:type="spellStart"/>
      <w:r w:rsidRPr="00CA4D96">
        <w:rPr>
          <w:sz w:val="20"/>
          <w:szCs w:val="20"/>
          <w:lang w:val="en-GB"/>
        </w:rPr>
        <w:t>Ezgi</w:t>
      </w:r>
      <w:proofErr w:type="spellEnd"/>
      <w:r w:rsidRPr="00CA4D96">
        <w:rPr>
          <w:sz w:val="20"/>
          <w:szCs w:val="20"/>
          <w:lang w:val="en-GB"/>
        </w:rPr>
        <w:t xml:space="preserve"> to indicate that the makâm is rather </w:t>
      </w:r>
      <w:proofErr w:type="spellStart"/>
      <w:r w:rsidRPr="00CA4D96">
        <w:rPr>
          <w:sz w:val="20"/>
          <w:szCs w:val="20"/>
          <w:lang w:val="en-GB"/>
        </w:rPr>
        <w:t>Gülizâr</w:t>
      </w:r>
      <w:proofErr w:type="spellEnd"/>
      <w:r w:rsidRPr="00CA4D96">
        <w:rPr>
          <w:sz w:val="20"/>
          <w:szCs w:val="20"/>
          <w:lang w:val="en-GB"/>
        </w:rPr>
        <w:t>, which is the designation given in some other sources.’</w:t>
      </w:r>
      <w:r w:rsidRPr="00CA4D96">
        <w:rPr>
          <w:rStyle w:val="Funotenzeichen"/>
          <w:sz w:val="20"/>
          <w:szCs w:val="20"/>
          <w:lang w:val="en-GB"/>
        </w:rPr>
        <w:footnoteReference w:id="19"/>
      </w:r>
      <w:r w:rsidRPr="00CA4D96">
        <w:rPr>
          <w:sz w:val="20"/>
          <w:szCs w:val="20"/>
          <w:lang w:val="en-GB"/>
        </w:rPr>
        <w:t xml:space="preserve"> </w:t>
      </w:r>
    </w:p>
    <w:p w14:paraId="78A7CD07" w14:textId="43BAE366" w:rsidR="00136A48" w:rsidRPr="00CA4D96" w:rsidRDefault="00136A48" w:rsidP="00AA4F70">
      <w:pPr>
        <w:jc w:val="both"/>
        <w:rPr>
          <w:lang w:val="en-GB"/>
        </w:rPr>
      </w:pPr>
      <w:r w:rsidRPr="00CA4D96">
        <w:rPr>
          <w:lang w:val="en-GB"/>
        </w:rPr>
        <w:lastRenderedPageBreak/>
        <w:t xml:space="preserve">Additionally, </w:t>
      </w:r>
      <w:r>
        <w:rPr>
          <w:lang w:val="en-GB"/>
        </w:rPr>
        <w:t>we see</w:t>
      </w:r>
      <w:r w:rsidRPr="00CA4D96">
        <w:rPr>
          <w:lang w:val="en-GB"/>
        </w:rPr>
        <w:t xml:space="preserve"> that </w:t>
      </w:r>
      <w:proofErr w:type="spellStart"/>
      <w:r w:rsidRPr="00CA4D96">
        <w:rPr>
          <w:lang w:val="en-GB"/>
        </w:rPr>
        <w:t>Nihâvend</w:t>
      </w:r>
      <w:proofErr w:type="spellEnd"/>
      <w:r w:rsidRPr="00CA4D96">
        <w:rPr>
          <w:lang w:val="en-GB"/>
        </w:rPr>
        <w:t xml:space="preserve"> and </w:t>
      </w:r>
      <w:proofErr w:type="spellStart"/>
      <w:r w:rsidRPr="00CA4D96">
        <w:rPr>
          <w:lang w:val="en-GB"/>
        </w:rPr>
        <w:t>Nihâvend-i</w:t>
      </w:r>
      <w:proofErr w:type="spellEnd"/>
      <w:r w:rsidRPr="00CA4D96">
        <w:rPr>
          <w:lang w:val="en-GB"/>
        </w:rPr>
        <w:t xml:space="preserve"> </w:t>
      </w:r>
      <w:proofErr w:type="spellStart"/>
      <w:r w:rsidRPr="00CA4D96">
        <w:rPr>
          <w:lang w:val="en-GB"/>
        </w:rPr>
        <w:t>kebîr</w:t>
      </w:r>
      <w:proofErr w:type="spellEnd"/>
      <w:r w:rsidRPr="00CA4D96">
        <w:rPr>
          <w:lang w:val="en-GB"/>
        </w:rPr>
        <w:t xml:space="preserve"> are treated as different makâms in</w:t>
      </w:r>
      <w:r w:rsidR="00AA4F70">
        <w:rPr>
          <w:lang w:val="en-GB"/>
        </w:rPr>
        <w:t xml:space="preserve"> </w:t>
      </w:r>
      <w:r w:rsidRPr="00CA4D96">
        <w:rPr>
          <w:lang w:val="en-GB"/>
        </w:rPr>
        <w:t>TR-Iüne 214-12. On the other hand, the same piece which is indic</w:t>
      </w:r>
      <w:r>
        <w:rPr>
          <w:lang w:val="en-GB"/>
        </w:rPr>
        <w:t>a</w:t>
      </w:r>
      <w:r w:rsidRPr="00CA4D96">
        <w:rPr>
          <w:lang w:val="en-GB"/>
        </w:rPr>
        <w:t xml:space="preserve">ted in makâm </w:t>
      </w:r>
      <w:proofErr w:type="spellStart"/>
      <w:r w:rsidRPr="00CA4D96">
        <w:rPr>
          <w:lang w:val="en-GB"/>
        </w:rPr>
        <w:t>Nihâvend-</w:t>
      </w:r>
      <w:r w:rsidR="00AF766B">
        <w:rPr>
          <w:lang w:val="en-GB"/>
        </w:rPr>
        <w:t>i</w:t>
      </w:r>
      <w:proofErr w:type="spellEnd"/>
      <w:r w:rsidRPr="00CA4D96">
        <w:rPr>
          <w:lang w:val="en-GB"/>
        </w:rPr>
        <w:t xml:space="preserve"> </w:t>
      </w:r>
      <w:proofErr w:type="spellStart"/>
      <w:r w:rsidRPr="00CA4D96">
        <w:rPr>
          <w:lang w:val="en-GB"/>
        </w:rPr>
        <w:t>kebîr</w:t>
      </w:r>
      <w:proofErr w:type="spellEnd"/>
      <w:r w:rsidRPr="00CA4D96">
        <w:rPr>
          <w:lang w:val="en-GB"/>
        </w:rPr>
        <w:t xml:space="preserve"> in TR-Iüne 211-9 seems to have been copied as </w:t>
      </w:r>
      <w:proofErr w:type="spellStart"/>
      <w:r w:rsidRPr="00CA4D96">
        <w:rPr>
          <w:lang w:val="en-GB"/>
        </w:rPr>
        <w:t>Nihâvend</w:t>
      </w:r>
      <w:proofErr w:type="spellEnd"/>
      <w:r w:rsidRPr="00CA4D96">
        <w:rPr>
          <w:lang w:val="en-GB"/>
        </w:rPr>
        <w:t xml:space="preserve"> to TR-Iüne 207-5</w:t>
      </w:r>
      <w:r>
        <w:rPr>
          <w:lang w:val="en-GB"/>
        </w:rPr>
        <w:t>;</w:t>
      </w:r>
      <w:r w:rsidRPr="00CA4D96">
        <w:rPr>
          <w:lang w:val="en-GB"/>
        </w:rPr>
        <w:t xml:space="preserve"> </w:t>
      </w:r>
      <w:proofErr w:type="gramStart"/>
      <w:r w:rsidRPr="00CA4D96">
        <w:rPr>
          <w:lang w:val="en-GB"/>
        </w:rPr>
        <w:t>thus</w:t>
      </w:r>
      <w:proofErr w:type="gramEnd"/>
      <w:r w:rsidRPr="00CA4D96">
        <w:rPr>
          <w:lang w:val="en-GB"/>
        </w:rPr>
        <w:t xml:space="preserve"> it may indicate that they were treated as the same makâm in the later sources.</w:t>
      </w:r>
    </w:p>
    <w:p w14:paraId="587175B6" w14:textId="77777777" w:rsidR="00136A48" w:rsidRPr="00CA4D96" w:rsidRDefault="00136A48" w:rsidP="00136A48">
      <w:pPr>
        <w:spacing w:before="400" w:after="400"/>
        <w:jc w:val="center"/>
        <w:rPr>
          <w:b/>
          <w:bCs/>
          <w:sz w:val="20"/>
          <w:szCs w:val="20"/>
          <w:lang w:val="en-GB"/>
        </w:rPr>
      </w:pPr>
      <w:r w:rsidRPr="00CA4D96">
        <w:rPr>
          <w:sz w:val="20"/>
          <w:szCs w:val="20"/>
          <w:lang w:val="en-GB"/>
        </w:rPr>
        <w:t xml:space="preserve">Table 4. </w:t>
      </w:r>
      <w:bookmarkStart w:id="18" w:name="_Hlk110329265"/>
      <w:r w:rsidRPr="00CA4D96">
        <w:rPr>
          <w:sz w:val="20"/>
          <w:szCs w:val="20"/>
          <w:lang w:val="en-GB"/>
        </w:rPr>
        <w:t>Distribution of makâms</w:t>
      </w:r>
      <w:bookmarkEnd w:id="18"/>
      <w:r w:rsidRPr="00CA4D96">
        <w:rPr>
          <w:sz w:val="20"/>
          <w:szCs w:val="20"/>
          <w:lang w:val="en-GB"/>
        </w:rPr>
        <w:t>.</w:t>
      </w:r>
    </w:p>
    <w:tbl>
      <w:tblPr>
        <w:tblStyle w:val="Tabellenraster"/>
        <w:tblW w:w="0" w:type="auto"/>
        <w:jc w:val="center"/>
        <w:tblLook w:val="04A0" w:firstRow="1" w:lastRow="0" w:firstColumn="1" w:lastColumn="0" w:noHBand="0" w:noVBand="1"/>
      </w:tblPr>
      <w:tblGrid>
        <w:gridCol w:w="1838"/>
        <w:gridCol w:w="1958"/>
        <w:gridCol w:w="2265"/>
        <w:gridCol w:w="2439"/>
      </w:tblGrid>
      <w:tr w:rsidR="00136A48" w:rsidRPr="001017EB" w14:paraId="04A6D418" w14:textId="77777777" w:rsidTr="00FB47BA">
        <w:trPr>
          <w:jc w:val="center"/>
        </w:trPr>
        <w:tc>
          <w:tcPr>
            <w:tcW w:w="1838" w:type="dxa"/>
            <w:tcBorders>
              <w:right w:val="single" w:sz="4" w:space="0" w:color="FFFFFF" w:themeColor="background1"/>
            </w:tcBorders>
            <w:shd w:val="clear" w:color="auto" w:fill="auto"/>
          </w:tcPr>
          <w:p w14:paraId="13BD9DD0" w14:textId="77777777" w:rsidR="00136A48" w:rsidRPr="00CA4D96" w:rsidRDefault="00136A48" w:rsidP="00FB47BA">
            <w:pPr>
              <w:jc w:val="both"/>
              <w:rPr>
                <w:color w:val="FFFFFF" w:themeColor="background1"/>
                <w:lang w:val="en-GB"/>
              </w:rPr>
            </w:pPr>
            <w:r w:rsidRPr="00CA4D96">
              <w:rPr>
                <w:b/>
                <w:bCs/>
                <w:sz w:val="20"/>
                <w:szCs w:val="20"/>
                <w:lang w:val="en-GB"/>
              </w:rPr>
              <w:t>Makâm</w:t>
            </w:r>
          </w:p>
        </w:tc>
        <w:tc>
          <w:tcPr>
            <w:tcW w:w="1958" w:type="dxa"/>
            <w:tcBorders>
              <w:left w:val="single" w:sz="4" w:space="0" w:color="FFFFFF" w:themeColor="background1"/>
            </w:tcBorders>
            <w:shd w:val="clear" w:color="auto" w:fill="auto"/>
          </w:tcPr>
          <w:p w14:paraId="6C5BEE1B" w14:textId="77777777" w:rsidR="00136A48" w:rsidRPr="00CA4D96" w:rsidRDefault="00136A48" w:rsidP="00FB47BA">
            <w:pPr>
              <w:jc w:val="both"/>
              <w:rPr>
                <w:lang w:val="en-GB"/>
              </w:rPr>
            </w:pPr>
            <w:r w:rsidRPr="00CA4D96">
              <w:rPr>
                <w:b/>
                <w:bCs/>
                <w:sz w:val="20"/>
                <w:szCs w:val="20"/>
                <w:lang w:val="en-GB"/>
              </w:rPr>
              <w:t>Piece no.</w:t>
            </w:r>
          </w:p>
        </w:tc>
        <w:tc>
          <w:tcPr>
            <w:tcW w:w="2265" w:type="dxa"/>
            <w:tcBorders>
              <w:right w:val="single" w:sz="4" w:space="0" w:color="FFFFFF" w:themeColor="background1"/>
            </w:tcBorders>
          </w:tcPr>
          <w:p w14:paraId="1DCA6ED5" w14:textId="77777777" w:rsidR="00136A48" w:rsidRPr="00CA4D96" w:rsidRDefault="00136A48" w:rsidP="00FB47BA">
            <w:pPr>
              <w:jc w:val="both"/>
              <w:rPr>
                <w:lang w:val="en-GB"/>
              </w:rPr>
            </w:pPr>
            <w:r w:rsidRPr="00CA4D96">
              <w:rPr>
                <w:b/>
                <w:bCs/>
                <w:sz w:val="20"/>
                <w:szCs w:val="20"/>
                <w:lang w:val="en-GB"/>
              </w:rPr>
              <w:t>Makâm</w:t>
            </w:r>
          </w:p>
        </w:tc>
        <w:tc>
          <w:tcPr>
            <w:tcW w:w="2439" w:type="dxa"/>
            <w:tcBorders>
              <w:left w:val="single" w:sz="4" w:space="0" w:color="FFFFFF" w:themeColor="background1"/>
            </w:tcBorders>
          </w:tcPr>
          <w:p w14:paraId="7A0A9FF1" w14:textId="77777777" w:rsidR="00136A48" w:rsidRPr="00CA4D96" w:rsidRDefault="00136A48" w:rsidP="00FB47BA">
            <w:pPr>
              <w:jc w:val="both"/>
              <w:rPr>
                <w:lang w:val="en-GB"/>
              </w:rPr>
            </w:pPr>
            <w:r w:rsidRPr="00CA4D96">
              <w:rPr>
                <w:b/>
                <w:bCs/>
                <w:sz w:val="20"/>
                <w:szCs w:val="20"/>
                <w:lang w:val="en-GB"/>
              </w:rPr>
              <w:t>Piece no.</w:t>
            </w:r>
          </w:p>
        </w:tc>
      </w:tr>
      <w:tr w:rsidR="00136A48" w:rsidRPr="001017EB" w14:paraId="3ED5473B" w14:textId="77777777" w:rsidTr="00FB47BA">
        <w:trPr>
          <w:jc w:val="center"/>
        </w:trPr>
        <w:tc>
          <w:tcPr>
            <w:tcW w:w="1838" w:type="dxa"/>
            <w:tcBorders>
              <w:right w:val="single" w:sz="4" w:space="0" w:color="FFFFFF" w:themeColor="background1"/>
            </w:tcBorders>
            <w:shd w:val="clear" w:color="auto" w:fill="auto"/>
          </w:tcPr>
          <w:p w14:paraId="0F2353CB" w14:textId="77777777" w:rsidR="00136A48" w:rsidRPr="00CA4D96" w:rsidRDefault="00136A48" w:rsidP="00FB47BA">
            <w:pPr>
              <w:jc w:val="both"/>
              <w:rPr>
                <w:sz w:val="20"/>
                <w:szCs w:val="20"/>
                <w:lang w:val="en-GB"/>
              </w:rPr>
            </w:pPr>
            <w:proofErr w:type="spellStart"/>
            <w:r w:rsidRPr="00CA4D96">
              <w:rPr>
                <w:sz w:val="20"/>
                <w:szCs w:val="20"/>
                <w:lang w:val="en-GB"/>
              </w:rPr>
              <w:t>Bestenigâr</w:t>
            </w:r>
            <w:proofErr w:type="spellEnd"/>
          </w:p>
        </w:tc>
        <w:tc>
          <w:tcPr>
            <w:tcW w:w="1958" w:type="dxa"/>
            <w:tcBorders>
              <w:left w:val="single" w:sz="4" w:space="0" w:color="FFFFFF" w:themeColor="background1"/>
            </w:tcBorders>
            <w:shd w:val="clear" w:color="auto" w:fill="auto"/>
          </w:tcPr>
          <w:p w14:paraId="595259A1" w14:textId="77777777" w:rsidR="00136A48" w:rsidRPr="00CA4D96" w:rsidRDefault="00136A48" w:rsidP="00FB47BA">
            <w:pPr>
              <w:jc w:val="both"/>
              <w:rPr>
                <w:sz w:val="20"/>
                <w:szCs w:val="20"/>
                <w:lang w:val="en-GB"/>
              </w:rPr>
            </w:pPr>
            <w:r w:rsidRPr="00CA4D96">
              <w:rPr>
                <w:sz w:val="20"/>
                <w:szCs w:val="20"/>
                <w:lang w:val="en-GB"/>
              </w:rPr>
              <w:t>16, 35</w:t>
            </w:r>
          </w:p>
        </w:tc>
        <w:tc>
          <w:tcPr>
            <w:tcW w:w="2265" w:type="dxa"/>
            <w:tcBorders>
              <w:right w:val="single" w:sz="4" w:space="0" w:color="FFFFFF" w:themeColor="background1"/>
            </w:tcBorders>
          </w:tcPr>
          <w:p w14:paraId="474548E2" w14:textId="77777777" w:rsidR="00136A48" w:rsidRPr="00CA4D96" w:rsidRDefault="00136A48" w:rsidP="00FB47BA">
            <w:pPr>
              <w:jc w:val="both"/>
              <w:rPr>
                <w:sz w:val="20"/>
                <w:szCs w:val="20"/>
                <w:lang w:val="en-GB"/>
              </w:rPr>
            </w:pPr>
            <w:proofErr w:type="spellStart"/>
            <w:r w:rsidRPr="00CA4D96">
              <w:rPr>
                <w:sz w:val="20"/>
                <w:szCs w:val="20"/>
                <w:lang w:val="en-GB"/>
              </w:rPr>
              <w:t>Neveser</w:t>
            </w:r>
            <w:proofErr w:type="spellEnd"/>
          </w:p>
        </w:tc>
        <w:tc>
          <w:tcPr>
            <w:tcW w:w="2439" w:type="dxa"/>
            <w:tcBorders>
              <w:left w:val="single" w:sz="4" w:space="0" w:color="FFFFFF" w:themeColor="background1"/>
            </w:tcBorders>
          </w:tcPr>
          <w:p w14:paraId="4809E64F" w14:textId="77777777" w:rsidR="00136A48" w:rsidRPr="00CA4D96" w:rsidRDefault="00136A48" w:rsidP="00FB47BA">
            <w:pPr>
              <w:jc w:val="both"/>
              <w:rPr>
                <w:sz w:val="20"/>
                <w:szCs w:val="20"/>
                <w:lang w:val="en-GB"/>
              </w:rPr>
            </w:pPr>
            <w:r w:rsidRPr="00CA4D96">
              <w:rPr>
                <w:sz w:val="20"/>
                <w:szCs w:val="20"/>
                <w:lang w:val="en-GB"/>
              </w:rPr>
              <w:t>7</w:t>
            </w:r>
          </w:p>
        </w:tc>
      </w:tr>
      <w:tr w:rsidR="00136A48" w:rsidRPr="001017EB" w14:paraId="7CD683E8" w14:textId="77777777" w:rsidTr="00FB47BA">
        <w:trPr>
          <w:jc w:val="center"/>
        </w:trPr>
        <w:tc>
          <w:tcPr>
            <w:tcW w:w="1838" w:type="dxa"/>
            <w:tcBorders>
              <w:right w:val="single" w:sz="4" w:space="0" w:color="FFFFFF" w:themeColor="background1"/>
            </w:tcBorders>
            <w:shd w:val="clear" w:color="auto" w:fill="auto"/>
          </w:tcPr>
          <w:p w14:paraId="171A76CE" w14:textId="77777777" w:rsidR="00136A48" w:rsidRPr="00CA4D96" w:rsidRDefault="00136A48" w:rsidP="00FB47BA">
            <w:pPr>
              <w:jc w:val="both"/>
              <w:rPr>
                <w:sz w:val="20"/>
                <w:szCs w:val="20"/>
                <w:lang w:val="en-GB"/>
              </w:rPr>
            </w:pPr>
            <w:proofErr w:type="spellStart"/>
            <w:r w:rsidRPr="00CA4D96">
              <w:rPr>
                <w:sz w:val="20"/>
                <w:szCs w:val="20"/>
                <w:lang w:val="en-GB"/>
              </w:rPr>
              <w:t>Bûselik</w:t>
            </w:r>
            <w:proofErr w:type="spellEnd"/>
          </w:p>
        </w:tc>
        <w:tc>
          <w:tcPr>
            <w:tcW w:w="1958" w:type="dxa"/>
            <w:tcBorders>
              <w:left w:val="single" w:sz="4" w:space="0" w:color="FFFFFF" w:themeColor="background1"/>
            </w:tcBorders>
            <w:shd w:val="clear" w:color="auto" w:fill="auto"/>
          </w:tcPr>
          <w:p w14:paraId="6D4C848A" w14:textId="77777777" w:rsidR="00136A48" w:rsidRPr="00CA4D96" w:rsidRDefault="00136A48" w:rsidP="00FB47BA">
            <w:pPr>
              <w:jc w:val="both"/>
              <w:rPr>
                <w:sz w:val="20"/>
                <w:szCs w:val="20"/>
                <w:lang w:val="en-GB"/>
              </w:rPr>
            </w:pPr>
            <w:r w:rsidRPr="00CA4D96">
              <w:rPr>
                <w:sz w:val="20"/>
                <w:szCs w:val="20"/>
                <w:lang w:val="en-GB"/>
              </w:rPr>
              <w:t>10</w:t>
            </w:r>
          </w:p>
        </w:tc>
        <w:tc>
          <w:tcPr>
            <w:tcW w:w="2265" w:type="dxa"/>
            <w:tcBorders>
              <w:right w:val="single" w:sz="4" w:space="0" w:color="FFFFFF" w:themeColor="background1"/>
            </w:tcBorders>
          </w:tcPr>
          <w:p w14:paraId="2B859BD1" w14:textId="77777777" w:rsidR="00136A48" w:rsidRPr="00CA4D96" w:rsidRDefault="00136A48" w:rsidP="00FB47BA">
            <w:pPr>
              <w:jc w:val="both"/>
              <w:rPr>
                <w:sz w:val="20"/>
                <w:szCs w:val="20"/>
                <w:lang w:val="en-GB"/>
              </w:rPr>
            </w:pPr>
            <w:proofErr w:type="spellStart"/>
            <w:r w:rsidRPr="00CA4D96">
              <w:rPr>
                <w:sz w:val="20"/>
                <w:szCs w:val="20"/>
                <w:lang w:val="en-GB"/>
              </w:rPr>
              <w:t>Nihâvend</w:t>
            </w:r>
            <w:proofErr w:type="spellEnd"/>
          </w:p>
        </w:tc>
        <w:tc>
          <w:tcPr>
            <w:tcW w:w="2439" w:type="dxa"/>
            <w:tcBorders>
              <w:left w:val="single" w:sz="4" w:space="0" w:color="FFFFFF" w:themeColor="background1"/>
            </w:tcBorders>
          </w:tcPr>
          <w:p w14:paraId="3FB77A2A" w14:textId="77777777" w:rsidR="00136A48" w:rsidRPr="00CA4D96" w:rsidRDefault="00136A48" w:rsidP="00FB47BA">
            <w:pPr>
              <w:jc w:val="both"/>
              <w:rPr>
                <w:sz w:val="20"/>
                <w:szCs w:val="20"/>
                <w:lang w:val="en-GB"/>
              </w:rPr>
            </w:pPr>
            <w:r w:rsidRPr="00CA4D96">
              <w:rPr>
                <w:sz w:val="20"/>
                <w:szCs w:val="20"/>
                <w:lang w:val="en-GB"/>
              </w:rPr>
              <w:t>54</w:t>
            </w:r>
          </w:p>
        </w:tc>
      </w:tr>
      <w:tr w:rsidR="00136A48" w:rsidRPr="001017EB" w14:paraId="1AF7945B" w14:textId="77777777" w:rsidTr="00FB47BA">
        <w:trPr>
          <w:jc w:val="center"/>
        </w:trPr>
        <w:tc>
          <w:tcPr>
            <w:tcW w:w="1838" w:type="dxa"/>
            <w:tcBorders>
              <w:right w:val="single" w:sz="4" w:space="0" w:color="FFFFFF" w:themeColor="background1"/>
            </w:tcBorders>
            <w:shd w:val="clear" w:color="auto" w:fill="auto"/>
          </w:tcPr>
          <w:p w14:paraId="4C8F55A4" w14:textId="77777777" w:rsidR="00136A48" w:rsidRPr="00CA4D96" w:rsidRDefault="00136A48" w:rsidP="00FB47BA">
            <w:pPr>
              <w:jc w:val="both"/>
              <w:rPr>
                <w:sz w:val="20"/>
                <w:szCs w:val="20"/>
                <w:lang w:val="en-GB"/>
              </w:rPr>
            </w:pPr>
            <w:proofErr w:type="spellStart"/>
            <w:r w:rsidRPr="00CA4D96">
              <w:rPr>
                <w:sz w:val="20"/>
                <w:szCs w:val="20"/>
                <w:lang w:val="en-GB"/>
              </w:rPr>
              <w:t>Bûselik</w:t>
            </w:r>
            <w:proofErr w:type="spellEnd"/>
            <w:r w:rsidRPr="00CA4D96">
              <w:rPr>
                <w:sz w:val="20"/>
                <w:szCs w:val="20"/>
                <w:lang w:val="en-GB"/>
              </w:rPr>
              <w:t xml:space="preserve"> </w:t>
            </w:r>
            <w:proofErr w:type="spellStart"/>
            <w:r w:rsidRPr="00CA4D96">
              <w:rPr>
                <w:sz w:val="20"/>
                <w:szCs w:val="20"/>
                <w:lang w:val="en-GB"/>
              </w:rPr>
              <w:t>aşîrân</w:t>
            </w:r>
            <w:proofErr w:type="spellEnd"/>
          </w:p>
        </w:tc>
        <w:tc>
          <w:tcPr>
            <w:tcW w:w="1958" w:type="dxa"/>
            <w:tcBorders>
              <w:left w:val="single" w:sz="4" w:space="0" w:color="FFFFFF" w:themeColor="background1"/>
            </w:tcBorders>
            <w:shd w:val="clear" w:color="auto" w:fill="auto"/>
          </w:tcPr>
          <w:p w14:paraId="31D53FE2" w14:textId="77777777" w:rsidR="00136A48" w:rsidRPr="00CA4D96" w:rsidRDefault="00136A48" w:rsidP="00FB47BA">
            <w:pPr>
              <w:jc w:val="both"/>
              <w:rPr>
                <w:sz w:val="20"/>
                <w:szCs w:val="20"/>
                <w:lang w:val="en-GB"/>
              </w:rPr>
            </w:pPr>
            <w:r w:rsidRPr="00CA4D96">
              <w:rPr>
                <w:sz w:val="20"/>
                <w:szCs w:val="20"/>
                <w:lang w:val="en-GB"/>
              </w:rPr>
              <w:t>13, 36</w:t>
            </w:r>
          </w:p>
        </w:tc>
        <w:tc>
          <w:tcPr>
            <w:tcW w:w="2265" w:type="dxa"/>
            <w:tcBorders>
              <w:right w:val="single" w:sz="4" w:space="0" w:color="FFFFFF" w:themeColor="background1"/>
            </w:tcBorders>
          </w:tcPr>
          <w:p w14:paraId="5D0089A1" w14:textId="77777777" w:rsidR="00136A48" w:rsidRPr="00CA4D96" w:rsidRDefault="00136A48" w:rsidP="00FB47BA">
            <w:pPr>
              <w:jc w:val="both"/>
              <w:rPr>
                <w:sz w:val="20"/>
                <w:szCs w:val="20"/>
                <w:lang w:val="en-GB"/>
              </w:rPr>
            </w:pPr>
            <w:proofErr w:type="spellStart"/>
            <w:r w:rsidRPr="00CA4D96">
              <w:rPr>
                <w:sz w:val="20"/>
                <w:szCs w:val="20"/>
                <w:lang w:val="en-GB"/>
              </w:rPr>
              <w:t>Nihâvend-i</w:t>
            </w:r>
            <w:proofErr w:type="spellEnd"/>
            <w:r w:rsidRPr="00CA4D96">
              <w:rPr>
                <w:sz w:val="20"/>
                <w:szCs w:val="20"/>
                <w:lang w:val="en-GB"/>
              </w:rPr>
              <w:t xml:space="preserve"> </w:t>
            </w:r>
            <w:proofErr w:type="spellStart"/>
            <w:r w:rsidRPr="00CA4D96">
              <w:rPr>
                <w:sz w:val="20"/>
                <w:szCs w:val="20"/>
                <w:lang w:val="en-GB"/>
              </w:rPr>
              <w:t>kebîr</w:t>
            </w:r>
            <w:proofErr w:type="spellEnd"/>
          </w:p>
        </w:tc>
        <w:tc>
          <w:tcPr>
            <w:tcW w:w="2439" w:type="dxa"/>
            <w:tcBorders>
              <w:left w:val="single" w:sz="4" w:space="0" w:color="FFFFFF" w:themeColor="background1"/>
            </w:tcBorders>
          </w:tcPr>
          <w:p w14:paraId="78ACDF18" w14:textId="77777777" w:rsidR="00136A48" w:rsidRPr="00CA4D96" w:rsidRDefault="00136A48" w:rsidP="00FB47BA">
            <w:pPr>
              <w:jc w:val="both"/>
              <w:rPr>
                <w:sz w:val="20"/>
                <w:szCs w:val="20"/>
                <w:lang w:val="en-GB"/>
              </w:rPr>
            </w:pPr>
            <w:r w:rsidRPr="00CA4D96">
              <w:rPr>
                <w:sz w:val="20"/>
                <w:szCs w:val="20"/>
                <w:lang w:val="en-GB"/>
              </w:rPr>
              <w:t>5</w:t>
            </w:r>
          </w:p>
        </w:tc>
      </w:tr>
      <w:tr w:rsidR="00136A48" w:rsidRPr="001017EB" w14:paraId="0E69E7AE" w14:textId="77777777" w:rsidTr="00FB47BA">
        <w:trPr>
          <w:jc w:val="center"/>
        </w:trPr>
        <w:tc>
          <w:tcPr>
            <w:tcW w:w="1838" w:type="dxa"/>
            <w:tcBorders>
              <w:right w:val="single" w:sz="4" w:space="0" w:color="FFFFFF" w:themeColor="background1"/>
            </w:tcBorders>
            <w:shd w:val="clear" w:color="auto" w:fill="auto"/>
          </w:tcPr>
          <w:p w14:paraId="27032B9F" w14:textId="77777777" w:rsidR="00136A48" w:rsidRPr="00CA4D96" w:rsidRDefault="00136A48" w:rsidP="00FB47BA">
            <w:pPr>
              <w:jc w:val="both"/>
              <w:rPr>
                <w:sz w:val="20"/>
                <w:szCs w:val="20"/>
                <w:lang w:val="en-GB"/>
              </w:rPr>
            </w:pPr>
            <w:proofErr w:type="spellStart"/>
            <w:r w:rsidRPr="00CA4D96">
              <w:rPr>
                <w:sz w:val="20"/>
                <w:szCs w:val="20"/>
                <w:lang w:val="en-GB"/>
              </w:rPr>
              <w:t>Büzürg</w:t>
            </w:r>
            <w:proofErr w:type="spellEnd"/>
          </w:p>
        </w:tc>
        <w:tc>
          <w:tcPr>
            <w:tcW w:w="1958" w:type="dxa"/>
            <w:tcBorders>
              <w:left w:val="single" w:sz="4" w:space="0" w:color="FFFFFF" w:themeColor="background1"/>
            </w:tcBorders>
            <w:shd w:val="clear" w:color="auto" w:fill="auto"/>
          </w:tcPr>
          <w:p w14:paraId="3FAD2DF5" w14:textId="77777777" w:rsidR="00136A48" w:rsidRPr="00CA4D96" w:rsidRDefault="00136A48" w:rsidP="00FB47BA">
            <w:pPr>
              <w:jc w:val="both"/>
              <w:rPr>
                <w:sz w:val="20"/>
                <w:szCs w:val="20"/>
                <w:lang w:val="en-GB"/>
              </w:rPr>
            </w:pPr>
            <w:r w:rsidRPr="00CA4D96">
              <w:rPr>
                <w:sz w:val="20"/>
                <w:szCs w:val="20"/>
                <w:lang w:val="en-GB"/>
              </w:rPr>
              <w:t>2</w:t>
            </w:r>
          </w:p>
        </w:tc>
        <w:tc>
          <w:tcPr>
            <w:tcW w:w="2265" w:type="dxa"/>
            <w:tcBorders>
              <w:right w:val="single" w:sz="4" w:space="0" w:color="FFFFFF" w:themeColor="background1"/>
            </w:tcBorders>
          </w:tcPr>
          <w:p w14:paraId="71C8D682" w14:textId="77777777" w:rsidR="00136A48" w:rsidRPr="00CA4D96" w:rsidRDefault="00136A48" w:rsidP="00FB47BA">
            <w:pPr>
              <w:jc w:val="both"/>
              <w:rPr>
                <w:sz w:val="20"/>
                <w:szCs w:val="20"/>
                <w:lang w:val="en-GB"/>
              </w:rPr>
            </w:pPr>
            <w:proofErr w:type="spellStart"/>
            <w:r w:rsidRPr="00CA4D96">
              <w:rPr>
                <w:sz w:val="20"/>
                <w:szCs w:val="20"/>
                <w:lang w:val="en-GB"/>
              </w:rPr>
              <w:t>Nühüft</w:t>
            </w:r>
            <w:proofErr w:type="spellEnd"/>
          </w:p>
        </w:tc>
        <w:tc>
          <w:tcPr>
            <w:tcW w:w="2439" w:type="dxa"/>
            <w:tcBorders>
              <w:left w:val="single" w:sz="4" w:space="0" w:color="FFFFFF" w:themeColor="background1"/>
            </w:tcBorders>
          </w:tcPr>
          <w:p w14:paraId="40DA3682" w14:textId="77777777" w:rsidR="00136A48" w:rsidRPr="00CA4D96" w:rsidRDefault="00136A48" w:rsidP="00FB47BA">
            <w:pPr>
              <w:jc w:val="both"/>
              <w:rPr>
                <w:sz w:val="20"/>
                <w:szCs w:val="20"/>
                <w:lang w:val="en-GB"/>
              </w:rPr>
            </w:pPr>
            <w:r w:rsidRPr="00CA4D96">
              <w:rPr>
                <w:sz w:val="20"/>
                <w:szCs w:val="20"/>
                <w:lang w:val="en-GB"/>
              </w:rPr>
              <w:t>43, 44*</w:t>
            </w:r>
          </w:p>
        </w:tc>
      </w:tr>
      <w:tr w:rsidR="00136A48" w:rsidRPr="001017EB" w14:paraId="0DC8BDF8" w14:textId="77777777" w:rsidTr="00FB47BA">
        <w:trPr>
          <w:jc w:val="center"/>
        </w:trPr>
        <w:tc>
          <w:tcPr>
            <w:tcW w:w="1838" w:type="dxa"/>
            <w:tcBorders>
              <w:right w:val="single" w:sz="4" w:space="0" w:color="FFFFFF" w:themeColor="background1"/>
            </w:tcBorders>
            <w:shd w:val="clear" w:color="auto" w:fill="auto"/>
          </w:tcPr>
          <w:p w14:paraId="0FE9B882" w14:textId="77777777" w:rsidR="00136A48" w:rsidRPr="00CA4D96" w:rsidRDefault="00136A48" w:rsidP="00FB47BA">
            <w:pPr>
              <w:jc w:val="both"/>
              <w:rPr>
                <w:sz w:val="20"/>
                <w:szCs w:val="20"/>
                <w:lang w:val="en-GB"/>
              </w:rPr>
            </w:pPr>
            <w:proofErr w:type="spellStart"/>
            <w:r w:rsidRPr="00CA4D96">
              <w:rPr>
                <w:sz w:val="20"/>
                <w:szCs w:val="20"/>
                <w:lang w:val="en-GB"/>
              </w:rPr>
              <w:t>Dügâh</w:t>
            </w:r>
            <w:proofErr w:type="spellEnd"/>
          </w:p>
        </w:tc>
        <w:tc>
          <w:tcPr>
            <w:tcW w:w="1958" w:type="dxa"/>
            <w:tcBorders>
              <w:left w:val="single" w:sz="4" w:space="0" w:color="FFFFFF" w:themeColor="background1"/>
            </w:tcBorders>
            <w:shd w:val="clear" w:color="auto" w:fill="auto"/>
          </w:tcPr>
          <w:p w14:paraId="145812D8" w14:textId="77777777" w:rsidR="00136A48" w:rsidRPr="00CA4D96" w:rsidRDefault="00136A48" w:rsidP="00FB47BA">
            <w:pPr>
              <w:jc w:val="both"/>
              <w:rPr>
                <w:sz w:val="20"/>
                <w:szCs w:val="20"/>
                <w:lang w:val="en-GB"/>
              </w:rPr>
            </w:pPr>
            <w:r w:rsidRPr="00CA4D96">
              <w:rPr>
                <w:sz w:val="20"/>
                <w:szCs w:val="20"/>
                <w:lang w:val="en-GB"/>
              </w:rPr>
              <w:t>14</w:t>
            </w:r>
          </w:p>
        </w:tc>
        <w:tc>
          <w:tcPr>
            <w:tcW w:w="2265" w:type="dxa"/>
            <w:tcBorders>
              <w:right w:val="single" w:sz="4" w:space="0" w:color="FFFFFF" w:themeColor="background1"/>
            </w:tcBorders>
          </w:tcPr>
          <w:p w14:paraId="11D7A41D" w14:textId="77777777" w:rsidR="00136A48" w:rsidRPr="00CA4D96" w:rsidRDefault="00136A48" w:rsidP="00FB47BA">
            <w:pPr>
              <w:jc w:val="both"/>
              <w:rPr>
                <w:sz w:val="20"/>
                <w:szCs w:val="20"/>
                <w:lang w:val="en-GB"/>
              </w:rPr>
            </w:pPr>
            <w:proofErr w:type="spellStart"/>
            <w:r w:rsidRPr="00CA4D96">
              <w:rPr>
                <w:sz w:val="20"/>
                <w:szCs w:val="20"/>
                <w:lang w:val="en-GB"/>
              </w:rPr>
              <w:t>Râst</w:t>
            </w:r>
            <w:proofErr w:type="spellEnd"/>
          </w:p>
        </w:tc>
        <w:tc>
          <w:tcPr>
            <w:tcW w:w="2439" w:type="dxa"/>
            <w:tcBorders>
              <w:left w:val="single" w:sz="4" w:space="0" w:color="FFFFFF" w:themeColor="background1"/>
            </w:tcBorders>
          </w:tcPr>
          <w:p w14:paraId="18BFB67E" w14:textId="77777777" w:rsidR="00136A48" w:rsidRPr="00CA4D96" w:rsidRDefault="00136A48" w:rsidP="00FB47BA">
            <w:pPr>
              <w:jc w:val="both"/>
              <w:rPr>
                <w:sz w:val="20"/>
                <w:szCs w:val="20"/>
                <w:lang w:val="en-GB"/>
              </w:rPr>
            </w:pPr>
            <w:r w:rsidRPr="00CA4D96">
              <w:rPr>
                <w:sz w:val="20"/>
                <w:szCs w:val="20"/>
                <w:lang w:val="en-GB"/>
              </w:rPr>
              <w:t>1, 28</w:t>
            </w:r>
          </w:p>
        </w:tc>
      </w:tr>
      <w:tr w:rsidR="00136A48" w:rsidRPr="001017EB" w14:paraId="0A6F26D3" w14:textId="77777777" w:rsidTr="00FB47BA">
        <w:trPr>
          <w:jc w:val="center"/>
        </w:trPr>
        <w:tc>
          <w:tcPr>
            <w:tcW w:w="1838" w:type="dxa"/>
            <w:tcBorders>
              <w:right w:val="single" w:sz="4" w:space="0" w:color="FFFFFF" w:themeColor="background1"/>
            </w:tcBorders>
            <w:shd w:val="clear" w:color="auto" w:fill="auto"/>
          </w:tcPr>
          <w:p w14:paraId="692C7D6D" w14:textId="77777777" w:rsidR="00136A48" w:rsidRPr="00CA4D96" w:rsidRDefault="00136A48" w:rsidP="00FB47BA">
            <w:pPr>
              <w:jc w:val="both"/>
              <w:rPr>
                <w:sz w:val="20"/>
                <w:szCs w:val="20"/>
                <w:lang w:val="en-GB"/>
              </w:rPr>
            </w:pPr>
            <w:proofErr w:type="spellStart"/>
            <w:r w:rsidRPr="00CA4D96">
              <w:rPr>
                <w:sz w:val="20"/>
                <w:szCs w:val="20"/>
                <w:lang w:val="en-GB"/>
              </w:rPr>
              <w:t>Evc</w:t>
            </w:r>
            <w:proofErr w:type="spellEnd"/>
          </w:p>
        </w:tc>
        <w:tc>
          <w:tcPr>
            <w:tcW w:w="1958" w:type="dxa"/>
            <w:tcBorders>
              <w:left w:val="single" w:sz="4" w:space="0" w:color="FFFFFF" w:themeColor="background1"/>
            </w:tcBorders>
            <w:shd w:val="clear" w:color="auto" w:fill="auto"/>
          </w:tcPr>
          <w:p w14:paraId="6AD4B07D" w14:textId="77777777" w:rsidR="00136A48" w:rsidRPr="00CA4D96" w:rsidRDefault="00136A48" w:rsidP="00FB47BA">
            <w:pPr>
              <w:jc w:val="both"/>
              <w:rPr>
                <w:sz w:val="20"/>
                <w:szCs w:val="20"/>
                <w:lang w:val="en-GB"/>
              </w:rPr>
            </w:pPr>
            <w:r w:rsidRPr="00CA4D96">
              <w:rPr>
                <w:sz w:val="20"/>
                <w:szCs w:val="20"/>
                <w:lang w:val="en-GB"/>
              </w:rPr>
              <w:t>37*, 40</w:t>
            </w:r>
          </w:p>
        </w:tc>
        <w:tc>
          <w:tcPr>
            <w:tcW w:w="2265" w:type="dxa"/>
            <w:tcBorders>
              <w:right w:val="single" w:sz="4" w:space="0" w:color="FFFFFF" w:themeColor="background1"/>
            </w:tcBorders>
          </w:tcPr>
          <w:p w14:paraId="7C8388D8" w14:textId="77777777" w:rsidR="00136A48" w:rsidRPr="00CA4D96" w:rsidRDefault="00136A48" w:rsidP="00FB47BA">
            <w:pPr>
              <w:jc w:val="both"/>
              <w:rPr>
                <w:sz w:val="20"/>
                <w:szCs w:val="20"/>
                <w:lang w:val="en-GB"/>
              </w:rPr>
            </w:pPr>
            <w:proofErr w:type="spellStart"/>
            <w:r w:rsidRPr="00CA4D96">
              <w:rPr>
                <w:sz w:val="20"/>
                <w:szCs w:val="20"/>
                <w:lang w:val="en-GB"/>
              </w:rPr>
              <w:t>Rehâvî</w:t>
            </w:r>
            <w:proofErr w:type="spellEnd"/>
          </w:p>
        </w:tc>
        <w:tc>
          <w:tcPr>
            <w:tcW w:w="2439" w:type="dxa"/>
            <w:tcBorders>
              <w:left w:val="single" w:sz="4" w:space="0" w:color="FFFFFF" w:themeColor="background1"/>
            </w:tcBorders>
          </w:tcPr>
          <w:p w14:paraId="5D25B3CA" w14:textId="77777777" w:rsidR="00136A48" w:rsidRPr="00CA4D96" w:rsidRDefault="00136A48" w:rsidP="00FB47BA">
            <w:pPr>
              <w:jc w:val="both"/>
              <w:rPr>
                <w:sz w:val="20"/>
                <w:szCs w:val="20"/>
                <w:lang w:val="en-GB"/>
              </w:rPr>
            </w:pPr>
            <w:r w:rsidRPr="00CA4D96">
              <w:rPr>
                <w:sz w:val="20"/>
                <w:szCs w:val="20"/>
                <w:lang w:val="en-GB"/>
              </w:rPr>
              <w:t>3, 19*</w:t>
            </w:r>
          </w:p>
        </w:tc>
      </w:tr>
      <w:tr w:rsidR="00136A48" w:rsidRPr="001017EB" w14:paraId="5D444B06" w14:textId="77777777" w:rsidTr="00FB47BA">
        <w:trPr>
          <w:jc w:val="center"/>
        </w:trPr>
        <w:tc>
          <w:tcPr>
            <w:tcW w:w="1838" w:type="dxa"/>
            <w:tcBorders>
              <w:right w:val="single" w:sz="4" w:space="0" w:color="FFFFFF" w:themeColor="background1"/>
            </w:tcBorders>
            <w:shd w:val="clear" w:color="auto" w:fill="auto"/>
          </w:tcPr>
          <w:p w14:paraId="65312958" w14:textId="77777777" w:rsidR="00136A48" w:rsidRPr="00CA4D96" w:rsidRDefault="00136A48" w:rsidP="00FB47BA">
            <w:pPr>
              <w:jc w:val="both"/>
              <w:rPr>
                <w:sz w:val="20"/>
                <w:szCs w:val="20"/>
                <w:lang w:val="en-GB"/>
              </w:rPr>
            </w:pPr>
            <w:proofErr w:type="spellStart"/>
            <w:r w:rsidRPr="00CA4D96">
              <w:rPr>
                <w:sz w:val="20"/>
                <w:szCs w:val="20"/>
                <w:lang w:val="en-GB"/>
              </w:rPr>
              <w:t>Evcârâ</w:t>
            </w:r>
            <w:proofErr w:type="spellEnd"/>
          </w:p>
        </w:tc>
        <w:tc>
          <w:tcPr>
            <w:tcW w:w="1958" w:type="dxa"/>
            <w:tcBorders>
              <w:left w:val="single" w:sz="4" w:space="0" w:color="FFFFFF" w:themeColor="background1"/>
            </w:tcBorders>
            <w:shd w:val="clear" w:color="auto" w:fill="auto"/>
          </w:tcPr>
          <w:p w14:paraId="2A0BF3C1" w14:textId="77777777" w:rsidR="00136A48" w:rsidRPr="00CA4D96" w:rsidRDefault="00136A48" w:rsidP="00FB47BA">
            <w:pPr>
              <w:jc w:val="both"/>
              <w:rPr>
                <w:sz w:val="20"/>
                <w:szCs w:val="20"/>
                <w:lang w:val="en-GB"/>
              </w:rPr>
            </w:pPr>
            <w:r w:rsidRPr="00CA4D96">
              <w:rPr>
                <w:sz w:val="20"/>
                <w:szCs w:val="20"/>
                <w:lang w:val="en-GB"/>
              </w:rPr>
              <w:t>41*</w:t>
            </w:r>
          </w:p>
        </w:tc>
        <w:tc>
          <w:tcPr>
            <w:tcW w:w="2265" w:type="dxa"/>
            <w:tcBorders>
              <w:right w:val="single" w:sz="4" w:space="0" w:color="FFFFFF" w:themeColor="background1"/>
            </w:tcBorders>
          </w:tcPr>
          <w:p w14:paraId="27930456" w14:textId="77777777" w:rsidR="00136A48" w:rsidRPr="00CA4D96" w:rsidRDefault="00136A48" w:rsidP="00FB47BA">
            <w:pPr>
              <w:jc w:val="both"/>
              <w:rPr>
                <w:sz w:val="20"/>
                <w:szCs w:val="20"/>
                <w:lang w:val="en-GB"/>
              </w:rPr>
            </w:pPr>
            <w:proofErr w:type="spellStart"/>
            <w:r w:rsidRPr="00CA4D96">
              <w:rPr>
                <w:sz w:val="20"/>
                <w:szCs w:val="20"/>
                <w:lang w:val="en-GB"/>
              </w:rPr>
              <w:t>Revnaknümâ</w:t>
            </w:r>
            <w:proofErr w:type="spellEnd"/>
          </w:p>
        </w:tc>
        <w:tc>
          <w:tcPr>
            <w:tcW w:w="2439" w:type="dxa"/>
            <w:tcBorders>
              <w:left w:val="single" w:sz="4" w:space="0" w:color="FFFFFF" w:themeColor="background1"/>
            </w:tcBorders>
          </w:tcPr>
          <w:p w14:paraId="4E1A2D2F" w14:textId="77777777" w:rsidR="00136A48" w:rsidRPr="00CA4D96" w:rsidRDefault="00136A48" w:rsidP="00FB47BA">
            <w:pPr>
              <w:jc w:val="both"/>
              <w:rPr>
                <w:sz w:val="20"/>
                <w:szCs w:val="20"/>
                <w:lang w:val="en-GB"/>
              </w:rPr>
            </w:pPr>
            <w:r w:rsidRPr="00CA4D96">
              <w:rPr>
                <w:sz w:val="20"/>
                <w:szCs w:val="20"/>
                <w:lang w:val="en-GB"/>
              </w:rPr>
              <w:t>38, 39*</w:t>
            </w:r>
          </w:p>
        </w:tc>
      </w:tr>
      <w:tr w:rsidR="00136A48" w:rsidRPr="001017EB" w14:paraId="4FF4DB44" w14:textId="77777777" w:rsidTr="00FB47BA">
        <w:trPr>
          <w:jc w:val="center"/>
        </w:trPr>
        <w:tc>
          <w:tcPr>
            <w:tcW w:w="1838" w:type="dxa"/>
            <w:tcBorders>
              <w:right w:val="single" w:sz="4" w:space="0" w:color="FFFFFF" w:themeColor="background1"/>
            </w:tcBorders>
            <w:shd w:val="clear" w:color="auto" w:fill="auto"/>
          </w:tcPr>
          <w:p w14:paraId="1FFF150D" w14:textId="77777777" w:rsidR="00136A48" w:rsidRPr="00CA4D96" w:rsidRDefault="00136A48" w:rsidP="00FB47BA">
            <w:pPr>
              <w:jc w:val="both"/>
              <w:rPr>
                <w:sz w:val="20"/>
                <w:szCs w:val="20"/>
                <w:lang w:val="en-GB"/>
              </w:rPr>
            </w:pPr>
            <w:proofErr w:type="spellStart"/>
            <w:r w:rsidRPr="00CA4D96">
              <w:rPr>
                <w:sz w:val="20"/>
                <w:szCs w:val="20"/>
                <w:lang w:val="en-GB"/>
              </w:rPr>
              <w:t>Ferahfezâ</w:t>
            </w:r>
            <w:proofErr w:type="spellEnd"/>
          </w:p>
        </w:tc>
        <w:tc>
          <w:tcPr>
            <w:tcW w:w="1958" w:type="dxa"/>
            <w:tcBorders>
              <w:left w:val="single" w:sz="4" w:space="0" w:color="FFFFFF" w:themeColor="background1"/>
            </w:tcBorders>
            <w:shd w:val="clear" w:color="auto" w:fill="auto"/>
          </w:tcPr>
          <w:p w14:paraId="17D74E78" w14:textId="77777777" w:rsidR="00136A48" w:rsidRPr="00CA4D96" w:rsidRDefault="00136A48" w:rsidP="00FB47BA">
            <w:pPr>
              <w:jc w:val="both"/>
              <w:rPr>
                <w:sz w:val="20"/>
                <w:szCs w:val="20"/>
                <w:lang w:val="en-GB"/>
              </w:rPr>
            </w:pPr>
            <w:r w:rsidRPr="00CA4D96">
              <w:rPr>
                <w:sz w:val="20"/>
                <w:szCs w:val="20"/>
                <w:lang w:val="en-GB"/>
              </w:rPr>
              <w:t>12</w:t>
            </w:r>
          </w:p>
        </w:tc>
        <w:tc>
          <w:tcPr>
            <w:tcW w:w="2265" w:type="dxa"/>
            <w:tcBorders>
              <w:right w:val="single" w:sz="4" w:space="0" w:color="FFFFFF" w:themeColor="background1"/>
            </w:tcBorders>
          </w:tcPr>
          <w:p w14:paraId="39EA14A8" w14:textId="77777777" w:rsidR="00136A48" w:rsidRPr="00CA4D96" w:rsidRDefault="00136A48" w:rsidP="00FB47BA">
            <w:pPr>
              <w:jc w:val="both"/>
              <w:rPr>
                <w:sz w:val="20"/>
                <w:szCs w:val="20"/>
                <w:lang w:val="en-GB"/>
              </w:rPr>
            </w:pPr>
            <w:proofErr w:type="spellStart"/>
            <w:r w:rsidRPr="00CA4D96">
              <w:rPr>
                <w:sz w:val="20"/>
                <w:szCs w:val="20"/>
                <w:lang w:val="en-GB"/>
              </w:rPr>
              <w:t>Sabâ</w:t>
            </w:r>
            <w:proofErr w:type="spellEnd"/>
          </w:p>
        </w:tc>
        <w:tc>
          <w:tcPr>
            <w:tcW w:w="2439" w:type="dxa"/>
            <w:tcBorders>
              <w:left w:val="single" w:sz="4" w:space="0" w:color="FFFFFF" w:themeColor="background1"/>
            </w:tcBorders>
          </w:tcPr>
          <w:p w14:paraId="64273A4F" w14:textId="77777777" w:rsidR="00136A48" w:rsidRPr="00CA4D96" w:rsidRDefault="00136A48" w:rsidP="00FB47BA">
            <w:pPr>
              <w:jc w:val="both"/>
              <w:rPr>
                <w:sz w:val="20"/>
                <w:szCs w:val="20"/>
                <w:lang w:val="en-GB"/>
              </w:rPr>
            </w:pPr>
            <w:r w:rsidRPr="00CA4D96">
              <w:rPr>
                <w:sz w:val="20"/>
                <w:szCs w:val="20"/>
                <w:lang w:val="en-GB"/>
              </w:rPr>
              <w:t>18, 22*</w:t>
            </w:r>
          </w:p>
        </w:tc>
      </w:tr>
      <w:tr w:rsidR="00136A48" w:rsidRPr="001017EB" w14:paraId="27B60FC8" w14:textId="77777777" w:rsidTr="00FB47BA">
        <w:trPr>
          <w:jc w:val="center"/>
        </w:trPr>
        <w:tc>
          <w:tcPr>
            <w:tcW w:w="1838" w:type="dxa"/>
            <w:tcBorders>
              <w:right w:val="single" w:sz="4" w:space="0" w:color="FFFFFF" w:themeColor="background1"/>
            </w:tcBorders>
            <w:shd w:val="clear" w:color="auto" w:fill="auto"/>
          </w:tcPr>
          <w:p w14:paraId="7F8C8F20" w14:textId="77777777" w:rsidR="00136A48" w:rsidRPr="00CA4D96" w:rsidRDefault="00136A48" w:rsidP="00FB47BA">
            <w:pPr>
              <w:jc w:val="both"/>
              <w:rPr>
                <w:sz w:val="20"/>
                <w:szCs w:val="20"/>
                <w:lang w:val="en-GB"/>
              </w:rPr>
            </w:pPr>
            <w:proofErr w:type="spellStart"/>
            <w:r w:rsidRPr="00CA4D96">
              <w:rPr>
                <w:sz w:val="20"/>
                <w:szCs w:val="20"/>
                <w:lang w:val="en-GB"/>
              </w:rPr>
              <w:t>Gülizâr</w:t>
            </w:r>
            <w:proofErr w:type="spellEnd"/>
          </w:p>
        </w:tc>
        <w:tc>
          <w:tcPr>
            <w:tcW w:w="1958" w:type="dxa"/>
            <w:tcBorders>
              <w:left w:val="single" w:sz="4" w:space="0" w:color="FFFFFF" w:themeColor="background1"/>
            </w:tcBorders>
            <w:shd w:val="clear" w:color="auto" w:fill="auto"/>
          </w:tcPr>
          <w:p w14:paraId="4E5BAD25" w14:textId="77777777" w:rsidR="00136A48" w:rsidRPr="00CA4D96" w:rsidRDefault="00136A48" w:rsidP="00FB47BA">
            <w:pPr>
              <w:jc w:val="both"/>
              <w:rPr>
                <w:sz w:val="20"/>
                <w:szCs w:val="20"/>
                <w:lang w:val="en-GB"/>
              </w:rPr>
            </w:pPr>
            <w:r w:rsidRPr="00CA4D96">
              <w:rPr>
                <w:sz w:val="20"/>
                <w:szCs w:val="20"/>
                <w:lang w:val="en-GB"/>
              </w:rPr>
              <w:t>26*, 34</w:t>
            </w:r>
          </w:p>
        </w:tc>
        <w:tc>
          <w:tcPr>
            <w:tcW w:w="2265" w:type="dxa"/>
            <w:tcBorders>
              <w:right w:val="single" w:sz="4" w:space="0" w:color="FFFFFF" w:themeColor="background1"/>
            </w:tcBorders>
          </w:tcPr>
          <w:p w14:paraId="2E0E3B49" w14:textId="77777777" w:rsidR="00136A48" w:rsidRPr="00CA4D96" w:rsidRDefault="00136A48" w:rsidP="00FB47BA">
            <w:pPr>
              <w:jc w:val="both"/>
              <w:rPr>
                <w:sz w:val="20"/>
                <w:szCs w:val="20"/>
                <w:lang w:val="en-GB"/>
              </w:rPr>
            </w:pPr>
            <w:proofErr w:type="spellStart"/>
            <w:r w:rsidRPr="00CA4D96">
              <w:rPr>
                <w:sz w:val="20"/>
                <w:szCs w:val="20"/>
                <w:lang w:val="en-GB"/>
              </w:rPr>
              <w:t>Sâzkâr</w:t>
            </w:r>
            <w:proofErr w:type="spellEnd"/>
          </w:p>
        </w:tc>
        <w:tc>
          <w:tcPr>
            <w:tcW w:w="2439" w:type="dxa"/>
            <w:tcBorders>
              <w:left w:val="single" w:sz="4" w:space="0" w:color="FFFFFF" w:themeColor="background1"/>
            </w:tcBorders>
          </w:tcPr>
          <w:p w14:paraId="73052700" w14:textId="77777777" w:rsidR="00136A48" w:rsidRPr="00CA4D96" w:rsidRDefault="00136A48" w:rsidP="00FB47BA">
            <w:pPr>
              <w:jc w:val="both"/>
              <w:rPr>
                <w:sz w:val="20"/>
                <w:szCs w:val="20"/>
                <w:lang w:val="en-GB"/>
              </w:rPr>
            </w:pPr>
            <w:r w:rsidRPr="00CA4D96">
              <w:rPr>
                <w:sz w:val="20"/>
                <w:szCs w:val="20"/>
                <w:lang w:val="en-GB"/>
              </w:rPr>
              <w:t>4</w:t>
            </w:r>
          </w:p>
        </w:tc>
      </w:tr>
      <w:tr w:rsidR="00136A48" w:rsidRPr="001017EB" w14:paraId="7E8153C1" w14:textId="77777777" w:rsidTr="00FB47BA">
        <w:trPr>
          <w:jc w:val="center"/>
        </w:trPr>
        <w:tc>
          <w:tcPr>
            <w:tcW w:w="1838" w:type="dxa"/>
            <w:tcBorders>
              <w:right w:val="single" w:sz="4" w:space="0" w:color="FFFFFF" w:themeColor="background1"/>
            </w:tcBorders>
            <w:shd w:val="clear" w:color="auto" w:fill="auto"/>
          </w:tcPr>
          <w:p w14:paraId="0E882AF9" w14:textId="77777777" w:rsidR="00136A48" w:rsidRPr="00CA4D96" w:rsidRDefault="00136A48" w:rsidP="00FB47BA">
            <w:pPr>
              <w:jc w:val="both"/>
              <w:rPr>
                <w:sz w:val="20"/>
                <w:szCs w:val="20"/>
                <w:lang w:val="en-GB"/>
              </w:rPr>
            </w:pPr>
            <w:proofErr w:type="spellStart"/>
            <w:r w:rsidRPr="00CA4D96">
              <w:rPr>
                <w:sz w:val="20"/>
                <w:szCs w:val="20"/>
                <w:lang w:val="en-GB"/>
              </w:rPr>
              <w:t>Hicâz</w:t>
            </w:r>
            <w:proofErr w:type="spellEnd"/>
          </w:p>
        </w:tc>
        <w:tc>
          <w:tcPr>
            <w:tcW w:w="1958" w:type="dxa"/>
            <w:tcBorders>
              <w:left w:val="single" w:sz="4" w:space="0" w:color="FFFFFF" w:themeColor="background1"/>
            </w:tcBorders>
            <w:shd w:val="clear" w:color="auto" w:fill="auto"/>
          </w:tcPr>
          <w:p w14:paraId="18E55898" w14:textId="77777777" w:rsidR="00136A48" w:rsidRPr="00CA4D96" w:rsidRDefault="00136A48" w:rsidP="00FB47BA">
            <w:pPr>
              <w:jc w:val="both"/>
              <w:rPr>
                <w:sz w:val="20"/>
                <w:szCs w:val="20"/>
                <w:lang w:val="en-GB"/>
              </w:rPr>
            </w:pPr>
            <w:r w:rsidRPr="00CA4D96">
              <w:rPr>
                <w:sz w:val="20"/>
                <w:szCs w:val="20"/>
                <w:lang w:val="en-GB"/>
              </w:rPr>
              <w:t>31*</w:t>
            </w:r>
          </w:p>
        </w:tc>
        <w:tc>
          <w:tcPr>
            <w:tcW w:w="2265" w:type="dxa"/>
            <w:tcBorders>
              <w:right w:val="single" w:sz="4" w:space="0" w:color="FFFFFF" w:themeColor="background1"/>
            </w:tcBorders>
          </w:tcPr>
          <w:p w14:paraId="3184734C" w14:textId="77777777" w:rsidR="00136A48" w:rsidRPr="00CA4D96" w:rsidRDefault="00136A48" w:rsidP="00FB47BA">
            <w:pPr>
              <w:jc w:val="both"/>
              <w:rPr>
                <w:sz w:val="20"/>
                <w:szCs w:val="20"/>
                <w:lang w:val="en-GB"/>
              </w:rPr>
            </w:pPr>
            <w:proofErr w:type="spellStart"/>
            <w:r w:rsidRPr="00CA4D96">
              <w:rPr>
                <w:sz w:val="20"/>
                <w:szCs w:val="20"/>
                <w:lang w:val="en-GB"/>
              </w:rPr>
              <w:t>Segâh</w:t>
            </w:r>
            <w:proofErr w:type="spellEnd"/>
            <w:r w:rsidRPr="00CA4D96">
              <w:rPr>
                <w:sz w:val="20"/>
                <w:szCs w:val="20"/>
                <w:lang w:val="en-GB"/>
              </w:rPr>
              <w:t xml:space="preserve"> </w:t>
            </w:r>
            <w:proofErr w:type="spellStart"/>
            <w:r w:rsidRPr="00CA4D96">
              <w:rPr>
                <w:sz w:val="20"/>
                <w:szCs w:val="20"/>
                <w:lang w:val="en-GB"/>
              </w:rPr>
              <w:t>mâye</w:t>
            </w:r>
            <w:proofErr w:type="spellEnd"/>
          </w:p>
        </w:tc>
        <w:tc>
          <w:tcPr>
            <w:tcW w:w="2439" w:type="dxa"/>
            <w:tcBorders>
              <w:left w:val="single" w:sz="4" w:space="0" w:color="FFFFFF" w:themeColor="background1"/>
            </w:tcBorders>
          </w:tcPr>
          <w:p w14:paraId="4147E74D" w14:textId="77777777" w:rsidR="00136A48" w:rsidRPr="00CA4D96" w:rsidRDefault="00136A48" w:rsidP="00FB47BA">
            <w:pPr>
              <w:jc w:val="both"/>
              <w:rPr>
                <w:sz w:val="20"/>
                <w:szCs w:val="20"/>
                <w:lang w:val="en-GB"/>
              </w:rPr>
            </w:pPr>
            <w:r w:rsidRPr="00CA4D96">
              <w:rPr>
                <w:sz w:val="20"/>
                <w:szCs w:val="20"/>
                <w:lang w:val="en-GB"/>
              </w:rPr>
              <w:t>20, 27*</w:t>
            </w:r>
          </w:p>
        </w:tc>
      </w:tr>
      <w:tr w:rsidR="00136A48" w:rsidRPr="001017EB" w14:paraId="7CB5AB21" w14:textId="77777777" w:rsidTr="00FB47BA">
        <w:trPr>
          <w:jc w:val="center"/>
        </w:trPr>
        <w:tc>
          <w:tcPr>
            <w:tcW w:w="1838" w:type="dxa"/>
            <w:tcBorders>
              <w:right w:val="single" w:sz="4" w:space="0" w:color="FFFFFF" w:themeColor="background1"/>
            </w:tcBorders>
            <w:shd w:val="clear" w:color="auto" w:fill="auto"/>
          </w:tcPr>
          <w:p w14:paraId="42770AB3" w14:textId="77777777" w:rsidR="00136A48" w:rsidRPr="00CA4D96" w:rsidRDefault="00136A48" w:rsidP="00FB47BA">
            <w:pPr>
              <w:jc w:val="both"/>
              <w:rPr>
                <w:sz w:val="20"/>
                <w:szCs w:val="20"/>
                <w:lang w:val="en-GB"/>
              </w:rPr>
            </w:pPr>
            <w:proofErr w:type="spellStart"/>
            <w:r w:rsidRPr="00CA4D96">
              <w:rPr>
                <w:sz w:val="20"/>
                <w:szCs w:val="20"/>
                <w:lang w:val="en-GB"/>
              </w:rPr>
              <w:t>Hicâzkâr</w:t>
            </w:r>
            <w:proofErr w:type="spellEnd"/>
          </w:p>
        </w:tc>
        <w:tc>
          <w:tcPr>
            <w:tcW w:w="1958" w:type="dxa"/>
            <w:tcBorders>
              <w:left w:val="single" w:sz="4" w:space="0" w:color="FFFFFF" w:themeColor="background1"/>
            </w:tcBorders>
            <w:shd w:val="clear" w:color="auto" w:fill="auto"/>
          </w:tcPr>
          <w:p w14:paraId="6BE24AF8" w14:textId="77777777" w:rsidR="00136A48" w:rsidRPr="00CA4D96" w:rsidRDefault="00136A48" w:rsidP="00FB47BA">
            <w:pPr>
              <w:jc w:val="both"/>
              <w:rPr>
                <w:sz w:val="20"/>
                <w:szCs w:val="20"/>
                <w:lang w:val="en-GB"/>
              </w:rPr>
            </w:pPr>
            <w:r w:rsidRPr="00CA4D96">
              <w:rPr>
                <w:sz w:val="20"/>
                <w:szCs w:val="20"/>
                <w:lang w:val="en-GB"/>
              </w:rPr>
              <w:t>45, 46*</w:t>
            </w:r>
          </w:p>
        </w:tc>
        <w:tc>
          <w:tcPr>
            <w:tcW w:w="2265" w:type="dxa"/>
            <w:tcBorders>
              <w:right w:val="single" w:sz="4" w:space="0" w:color="FFFFFF" w:themeColor="background1"/>
            </w:tcBorders>
          </w:tcPr>
          <w:p w14:paraId="6362F30B" w14:textId="77777777" w:rsidR="00136A48" w:rsidRPr="00CA4D96" w:rsidRDefault="00136A48" w:rsidP="00FB47BA">
            <w:pPr>
              <w:jc w:val="both"/>
              <w:rPr>
                <w:sz w:val="20"/>
                <w:szCs w:val="20"/>
                <w:lang w:val="en-GB"/>
              </w:rPr>
            </w:pPr>
            <w:proofErr w:type="spellStart"/>
            <w:r w:rsidRPr="00CA4D96">
              <w:rPr>
                <w:sz w:val="20"/>
                <w:szCs w:val="20"/>
                <w:lang w:val="en-GB"/>
              </w:rPr>
              <w:t>Şedd-i</w:t>
            </w:r>
            <w:proofErr w:type="spellEnd"/>
            <w:r w:rsidRPr="00CA4D96">
              <w:rPr>
                <w:sz w:val="20"/>
                <w:szCs w:val="20"/>
                <w:lang w:val="en-GB"/>
              </w:rPr>
              <w:t xml:space="preserve"> </w:t>
            </w:r>
            <w:proofErr w:type="spellStart"/>
            <w:r w:rsidRPr="00CA4D96">
              <w:rPr>
                <w:sz w:val="20"/>
                <w:szCs w:val="20"/>
                <w:lang w:val="en-GB"/>
              </w:rPr>
              <w:t>arabân</w:t>
            </w:r>
            <w:proofErr w:type="spellEnd"/>
          </w:p>
        </w:tc>
        <w:tc>
          <w:tcPr>
            <w:tcW w:w="2439" w:type="dxa"/>
            <w:tcBorders>
              <w:left w:val="single" w:sz="4" w:space="0" w:color="FFFFFF" w:themeColor="background1"/>
            </w:tcBorders>
          </w:tcPr>
          <w:p w14:paraId="6612DD03" w14:textId="77777777" w:rsidR="00136A48" w:rsidRPr="00CA4D96" w:rsidRDefault="00136A48" w:rsidP="00FB47BA">
            <w:pPr>
              <w:jc w:val="both"/>
              <w:rPr>
                <w:sz w:val="20"/>
                <w:szCs w:val="20"/>
                <w:lang w:val="en-GB"/>
              </w:rPr>
            </w:pPr>
            <w:r w:rsidRPr="00CA4D96">
              <w:rPr>
                <w:sz w:val="20"/>
                <w:szCs w:val="20"/>
                <w:lang w:val="en-GB"/>
              </w:rPr>
              <w:t>30</w:t>
            </w:r>
          </w:p>
        </w:tc>
      </w:tr>
      <w:tr w:rsidR="00136A48" w:rsidRPr="001017EB" w14:paraId="0DAED112" w14:textId="77777777" w:rsidTr="00FB47BA">
        <w:trPr>
          <w:jc w:val="center"/>
        </w:trPr>
        <w:tc>
          <w:tcPr>
            <w:tcW w:w="1838" w:type="dxa"/>
            <w:tcBorders>
              <w:right w:val="single" w:sz="4" w:space="0" w:color="FFFFFF" w:themeColor="background1"/>
            </w:tcBorders>
            <w:shd w:val="clear" w:color="auto" w:fill="auto"/>
          </w:tcPr>
          <w:p w14:paraId="60731888" w14:textId="77777777" w:rsidR="00136A48" w:rsidRPr="00CA4D96" w:rsidRDefault="00136A48" w:rsidP="00FB47BA">
            <w:pPr>
              <w:jc w:val="both"/>
              <w:rPr>
                <w:sz w:val="20"/>
                <w:szCs w:val="20"/>
                <w:lang w:val="en-GB"/>
              </w:rPr>
            </w:pPr>
            <w:proofErr w:type="spellStart"/>
            <w:r w:rsidRPr="00CA4D96">
              <w:rPr>
                <w:sz w:val="20"/>
                <w:szCs w:val="20"/>
                <w:lang w:val="en-GB"/>
              </w:rPr>
              <w:t>Hicâz</w:t>
            </w:r>
            <w:proofErr w:type="spellEnd"/>
            <w:r w:rsidRPr="00CA4D96">
              <w:rPr>
                <w:sz w:val="20"/>
                <w:szCs w:val="20"/>
                <w:lang w:val="en-GB"/>
              </w:rPr>
              <w:t xml:space="preserve"> </w:t>
            </w:r>
            <w:proofErr w:type="spellStart"/>
            <w:r w:rsidRPr="00CA4D96">
              <w:rPr>
                <w:sz w:val="20"/>
                <w:szCs w:val="20"/>
                <w:lang w:val="en-GB"/>
              </w:rPr>
              <w:t>zengûle</w:t>
            </w:r>
            <w:proofErr w:type="spellEnd"/>
          </w:p>
        </w:tc>
        <w:tc>
          <w:tcPr>
            <w:tcW w:w="1958" w:type="dxa"/>
            <w:tcBorders>
              <w:left w:val="single" w:sz="4" w:space="0" w:color="FFFFFF" w:themeColor="background1"/>
            </w:tcBorders>
            <w:shd w:val="clear" w:color="auto" w:fill="auto"/>
          </w:tcPr>
          <w:p w14:paraId="3A8109E0" w14:textId="77777777" w:rsidR="00136A48" w:rsidRPr="00CA4D96" w:rsidRDefault="00136A48" w:rsidP="00FB47BA">
            <w:pPr>
              <w:jc w:val="both"/>
              <w:rPr>
                <w:sz w:val="20"/>
                <w:szCs w:val="20"/>
                <w:lang w:val="en-GB"/>
              </w:rPr>
            </w:pPr>
            <w:r w:rsidRPr="00CA4D96">
              <w:rPr>
                <w:sz w:val="20"/>
                <w:szCs w:val="20"/>
                <w:lang w:val="en-GB"/>
              </w:rPr>
              <w:t>49</w:t>
            </w:r>
          </w:p>
        </w:tc>
        <w:tc>
          <w:tcPr>
            <w:tcW w:w="2265" w:type="dxa"/>
            <w:tcBorders>
              <w:right w:val="single" w:sz="4" w:space="0" w:color="FFFFFF" w:themeColor="background1"/>
            </w:tcBorders>
          </w:tcPr>
          <w:p w14:paraId="0364A282" w14:textId="77777777" w:rsidR="00136A48" w:rsidRPr="00CA4D96" w:rsidRDefault="00136A48" w:rsidP="00FB47BA">
            <w:pPr>
              <w:jc w:val="both"/>
              <w:rPr>
                <w:sz w:val="20"/>
                <w:szCs w:val="20"/>
                <w:lang w:val="en-GB"/>
              </w:rPr>
            </w:pPr>
            <w:proofErr w:type="spellStart"/>
            <w:r w:rsidRPr="00CA4D96">
              <w:rPr>
                <w:sz w:val="20"/>
                <w:szCs w:val="20"/>
                <w:lang w:val="en-GB"/>
              </w:rPr>
              <w:t>Şehnâz</w:t>
            </w:r>
            <w:proofErr w:type="spellEnd"/>
            <w:r w:rsidRPr="00CA4D96">
              <w:rPr>
                <w:sz w:val="20"/>
                <w:szCs w:val="20"/>
                <w:lang w:val="en-GB"/>
              </w:rPr>
              <w:t xml:space="preserve"> </w:t>
            </w:r>
            <w:proofErr w:type="spellStart"/>
            <w:r w:rsidRPr="00CA4D96">
              <w:rPr>
                <w:sz w:val="20"/>
                <w:szCs w:val="20"/>
                <w:lang w:val="en-GB"/>
              </w:rPr>
              <w:t>bûselik</w:t>
            </w:r>
            <w:proofErr w:type="spellEnd"/>
          </w:p>
        </w:tc>
        <w:tc>
          <w:tcPr>
            <w:tcW w:w="2439" w:type="dxa"/>
            <w:tcBorders>
              <w:left w:val="single" w:sz="4" w:space="0" w:color="FFFFFF" w:themeColor="background1"/>
            </w:tcBorders>
          </w:tcPr>
          <w:p w14:paraId="46BAF752" w14:textId="77777777" w:rsidR="00136A48" w:rsidRPr="00CA4D96" w:rsidRDefault="00136A48" w:rsidP="00FB47BA">
            <w:pPr>
              <w:jc w:val="both"/>
              <w:rPr>
                <w:sz w:val="20"/>
                <w:szCs w:val="20"/>
                <w:lang w:val="en-GB"/>
              </w:rPr>
            </w:pPr>
            <w:r w:rsidRPr="00CA4D96">
              <w:rPr>
                <w:sz w:val="20"/>
                <w:szCs w:val="20"/>
                <w:lang w:val="en-GB"/>
              </w:rPr>
              <w:t>53*</w:t>
            </w:r>
          </w:p>
        </w:tc>
      </w:tr>
      <w:tr w:rsidR="00136A48" w:rsidRPr="001017EB" w14:paraId="75E1DDEF" w14:textId="77777777" w:rsidTr="00FB47BA">
        <w:trPr>
          <w:jc w:val="center"/>
        </w:trPr>
        <w:tc>
          <w:tcPr>
            <w:tcW w:w="1838" w:type="dxa"/>
            <w:tcBorders>
              <w:right w:val="single" w:sz="4" w:space="0" w:color="FFFFFF" w:themeColor="background1"/>
            </w:tcBorders>
            <w:shd w:val="clear" w:color="auto" w:fill="auto"/>
          </w:tcPr>
          <w:p w14:paraId="06974F92" w14:textId="77777777" w:rsidR="00136A48" w:rsidRPr="00CA4D96" w:rsidRDefault="00136A48" w:rsidP="00FB47BA">
            <w:pPr>
              <w:jc w:val="both"/>
              <w:rPr>
                <w:sz w:val="20"/>
                <w:szCs w:val="20"/>
                <w:lang w:val="en-GB"/>
              </w:rPr>
            </w:pPr>
            <w:proofErr w:type="spellStart"/>
            <w:r w:rsidRPr="00CA4D96">
              <w:rPr>
                <w:sz w:val="20"/>
                <w:szCs w:val="20"/>
                <w:lang w:val="en-GB"/>
              </w:rPr>
              <w:t>Hûzî</w:t>
            </w:r>
            <w:proofErr w:type="spellEnd"/>
          </w:p>
        </w:tc>
        <w:tc>
          <w:tcPr>
            <w:tcW w:w="1958" w:type="dxa"/>
            <w:tcBorders>
              <w:left w:val="single" w:sz="4" w:space="0" w:color="FFFFFF" w:themeColor="background1"/>
            </w:tcBorders>
            <w:shd w:val="clear" w:color="auto" w:fill="auto"/>
          </w:tcPr>
          <w:p w14:paraId="75D45812" w14:textId="77777777" w:rsidR="00136A48" w:rsidRPr="00CA4D96" w:rsidRDefault="00136A48" w:rsidP="00FB47BA">
            <w:pPr>
              <w:jc w:val="both"/>
              <w:rPr>
                <w:sz w:val="20"/>
                <w:szCs w:val="20"/>
                <w:lang w:val="en-GB"/>
              </w:rPr>
            </w:pPr>
            <w:r w:rsidRPr="00CA4D96">
              <w:rPr>
                <w:sz w:val="20"/>
                <w:szCs w:val="20"/>
                <w:lang w:val="en-GB"/>
              </w:rPr>
              <w:t>9</w:t>
            </w:r>
          </w:p>
        </w:tc>
        <w:tc>
          <w:tcPr>
            <w:tcW w:w="2265" w:type="dxa"/>
            <w:tcBorders>
              <w:right w:val="single" w:sz="4" w:space="0" w:color="FFFFFF" w:themeColor="background1"/>
            </w:tcBorders>
          </w:tcPr>
          <w:p w14:paraId="6E43A80B" w14:textId="77777777" w:rsidR="00136A48" w:rsidRPr="00CA4D96" w:rsidRDefault="00136A48" w:rsidP="00FB47BA">
            <w:pPr>
              <w:jc w:val="both"/>
              <w:rPr>
                <w:sz w:val="20"/>
                <w:szCs w:val="20"/>
                <w:lang w:val="en-GB"/>
              </w:rPr>
            </w:pPr>
            <w:proofErr w:type="spellStart"/>
            <w:r w:rsidRPr="00CA4D96">
              <w:rPr>
                <w:sz w:val="20"/>
                <w:szCs w:val="20"/>
                <w:lang w:val="en-GB"/>
              </w:rPr>
              <w:t>Sûz</w:t>
            </w:r>
            <w:proofErr w:type="spellEnd"/>
            <w:r w:rsidRPr="00CA4D96">
              <w:rPr>
                <w:sz w:val="20"/>
                <w:szCs w:val="20"/>
                <w:lang w:val="en-GB"/>
              </w:rPr>
              <w:t xml:space="preserve">-ı </w:t>
            </w:r>
            <w:proofErr w:type="spellStart"/>
            <w:r w:rsidRPr="00CA4D96">
              <w:rPr>
                <w:sz w:val="20"/>
                <w:szCs w:val="20"/>
                <w:lang w:val="en-GB"/>
              </w:rPr>
              <w:t>dilârâ</w:t>
            </w:r>
            <w:proofErr w:type="spellEnd"/>
          </w:p>
        </w:tc>
        <w:tc>
          <w:tcPr>
            <w:tcW w:w="2439" w:type="dxa"/>
            <w:tcBorders>
              <w:left w:val="single" w:sz="4" w:space="0" w:color="FFFFFF" w:themeColor="background1"/>
            </w:tcBorders>
          </w:tcPr>
          <w:p w14:paraId="3492916D" w14:textId="77777777" w:rsidR="00136A48" w:rsidRPr="00CA4D96" w:rsidRDefault="00136A48" w:rsidP="00FB47BA">
            <w:pPr>
              <w:jc w:val="both"/>
              <w:rPr>
                <w:sz w:val="20"/>
                <w:szCs w:val="20"/>
                <w:lang w:val="en-GB"/>
              </w:rPr>
            </w:pPr>
            <w:r w:rsidRPr="00CA4D96">
              <w:rPr>
                <w:sz w:val="20"/>
                <w:szCs w:val="20"/>
                <w:lang w:val="en-GB"/>
              </w:rPr>
              <w:t>47, 48*</w:t>
            </w:r>
          </w:p>
        </w:tc>
      </w:tr>
      <w:tr w:rsidR="00136A48" w:rsidRPr="001017EB" w14:paraId="3E538D1E" w14:textId="77777777" w:rsidTr="00FB47BA">
        <w:trPr>
          <w:jc w:val="center"/>
        </w:trPr>
        <w:tc>
          <w:tcPr>
            <w:tcW w:w="1838" w:type="dxa"/>
            <w:tcBorders>
              <w:right w:val="single" w:sz="4" w:space="0" w:color="FFFFFF" w:themeColor="background1"/>
            </w:tcBorders>
            <w:shd w:val="clear" w:color="auto" w:fill="auto"/>
          </w:tcPr>
          <w:p w14:paraId="750C03C5" w14:textId="77777777" w:rsidR="00136A48" w:rsidRPr="00CA4D96" w:rsidRDefault="00136A48" w:rsidP="00FB47BA">
            <w:pPr>
              <w:jc w:val="both"/>
              <w:rPr>
                <w:sz w:val="20"/>
                <w:szCs w:val="20"/>
                <w:lang w:val="en-GB"/>
              </w:rPr>
            </w:pPr>
            <w:proofErr w:type="spellStart"/>
            <w:r w:rsidRPr="00CA4D96">
              <w:rPr>
                <w:sz w:val="20"/>
                <w:szCs w:val="20"/>
                <w:lang w:val="en-GB"/>
              </w:rPr>
              <w:t>Hüseynî</w:t>
            </w:r>
            <w:proofErr w:type="spellEnd"/>
          </w:p>
        </w:tc>
        <w:tc>
          <w:tcPr>
            <w:tcW w:w="1958" w:type="dxa"/>
            <w:tcBorders>
              <w:left w:val="single" w:sz="4" w:space="0" w:color="FFFFFF" w:themeColor="background1"/>
            </w:tcBorders>
            <w:shd w:val="clear" w:color="auto" w:fill="auto"/>
          </w:tcPr>
          <w:p w14:paraId="68F996C6" w14:textId="77777777" w:rsidR="00136A48" w:rsidRPr="00CA4D96" w:rsidRDefault="00136A48" w:rsidP="00FB47BA">
            <w:pPr>
              <w:jc w:val="both"/>
              <w:rPr>
                <w:sz w:val="20"/>
                <w:szCs w:val="20"/>
                <w:lang w:val="en-GB"/>
              </w:rPr>
            </w:pPr>
            <w:r w:rsidRPr="00CA4D96">
              <w:rPr>
                <w:sz w:val="20"/>
                <w:szCs w:val="20"/>
                <w:lang w:val="en-GB"/>
              </w:rPr>
              <w:t>24</w:t>
            </w:r>
          </w:p>
        </w:tc>
        <w:tc>
          <w:tcPr>
            <w:tcW w:w="2265" w:type="dxa"/>
            <w:tcBorders>
              <w:right w:val="single" w:sz="4" w:space="0" w:color="FFFFFF" w:themeColor="background1"/>
            </w:tcBorders>
          </w:tcPr>
          <w:p w14:paraId="4A1A0DA9" w14:textId="77777777" w:rsidR="00136A48" w:rsidRPr="00CA4D96" w:rsidRDefault="00136A48" w:rsidP="00FB47BA">
            <w:pPr>
              <w:jc w:val="both"/>
              <w:rPr>
                <w:sz w:val="20"/>
                <w:szCs w:val="20"/>
                <w:lang w:val="en-GB"/>
              </w:rPr>
            </w:pPr>
            <w:proofErr w:type="spellStart"/>
            <w:r w:rsidRPr="00CA4D96">
              <w:rPr>
                <w:sz w:val="20"/>
                <w:szCs w:val="20"/>
                <w:lang w:val="en-GB"/>
              </w:rPr>
              <w:t>Tâhir</w:t>
            </w:r>
            <w:proofErr w:type="spellEnd"/>
          </w:p>
        </w:tc>
        <w:tc>
          <w:tcPr>
            <w:tcW w:w="2439" w:type="dxa"/>
            <w:tcBorders>
              <w:left w:val="single" w:sz="4" w:space="0" w:color="FFFFFF" w:themeColor="background1"/>
            </w:tcBorders>
          </w:tcPr>
          <w:p w14:paraId="648ADD2A" w14:textId="77777777" w:rsidR="00136A48" w:rsidRPr="00CA4D96" w:rsidRDefault="00136A48" w:rsidP="00FB47BA">
            <w:pPr>
              <w:jc w:val="both"/>
              <w:rPr>
                <w:sz w:val="20"/>
                <w:szCs w:val="20"/>
                <w:lang w:val="en-GB"/>
              </w:rPr>
            </w:pPr>
            <w:r w:rsidRPr="00CA4D96">
              <w:rPr>
                <w:sz w:val="20"/>
                <w:szCs w:val="20"/>
                <w:lang w:val="en-GB"/>
              </w:rPr>
              <w:t>32, 33*</w:t>
            </w:r>
          </w:p>
        </w:tc>
      </w:tr>
      <w:tr w:rsidR="00136A48" w:rsidRPr="001017EB" w14:paraId="18D1717E" w14:textId="77777777" w:rsidTr="00FB47BA">
        <w:trPr>
          <w:jc w:val="center"/>
        </w:trPr>
        <w:tc>
          <w:tcPr>
            <w:tcW w:w="1838" w:type="dxa"/>
            <w:tcBorders>
              <w:right w:val="single" w:sz="4" w:space="0" w:color="FFFFFF" w:themeColor="background1"/>
            </w:tcBorders>
            <w:shd w:val="clear" w:color="auto" w:fill="auto"/>
          </w:tcPr>
          <w:p w14:paraId="26599137" w14:textId="77777777" w:rsidR="00136A48" w:rsidRPr="00CA4D96" w:rsidRDefault="00136A48" w:rsidP="00FB47BA">
            <w:pPr>
              <w:jc w:val="both"/>
              <w:rPr>
                <w:sz w:val="20"/>
                <w:szCs w:val="20"/>
                <w:lang w:val="en-GB"/>
              </w:rPr>
            </w:pPr>
            <w:proofErr w:type="spellStart"/>
            <w:r w:rsidRPr="00CA4D96">
              <w:rPr>
                <w:sz w:val="20"/>
                <w:szCs w:val="20"/>
                <w:lang w:val="en-GB"/>
              </w:rPr>
              <w:t>Hüzzâm</w:t>
            </w:r>
            <w:proofErr w:type="spellEnd"/>
          </w:p>
        </w:tc>
        <w:tc>
          <w:tcPr>
            <w:tcW w:w="1958" w:type="dxa"/>
            <w:tcBorders>
              <w:left w:val="single" w:sz="4" w:space="0" w:color="FFFFFF" w:themeColor="background1"/>
            </w:tcBorders>
            <w:shd w:val="clear" w:color="auto" w:fill="auto"/>
          </w:tcPr>
          <w:p w14:paraId="5524B23C" w14:textId="77777777" w:rsidR="00136A48" w:rsidRPr="00CA4D96" w:rsidRDefault="00136A48" w:rsidP="00FB47BA">
            <w:pPr>
              <w:jc w:val="both"/>
              <w:rPr>
                <w:sz w:val="20"/>
                <w:szCs w:val="20"/>
                <w:lang w:val="en-GB"/>
              </w:rPr>
            </w:pPr>
            <w:r w:rsidRPr="00CA4D96">
              <w:rPr>
                <w:sz w:val="20"/>
                <w:szCs w:val="20"/>
                <w:lang w:val="en-GB"/>
              </w:rPr>
              <w:t>15</w:t>
            </w:r>
          </w:p>
        </w:tc>
        <w:tc>
          <w:tcPr>
            <w:tcW w:w="2265" w:type="dxa"/>
            <w:tcBorders>
              <w:right w:val="single" w:sz="4" w:space="0" w:color="FFFFFF" w:themeColor="background1"/>
            </w:tcBorders>
          </w:tcPr>
          <w:p w14:paraId="7BD69E08" w14:textId="77777777" w:rsidR="00136A48" w:rsidRPr="00CA4D96" w:rsidRDefault="00136A48" w:rsidP="00FB47BA">
            <w:pPr>
              <w:jc w:val="both"/>
              <w:rPr>
                <w:sz w:val="20"/>
                <w:szCs w:val="20"/>
                <w:lang w:val="en-GB"/>
              </w:rPr>
            </w:pPr>
            <w:proofErr w:type="spellStart"/>
            <w:r w:rsidRPr="00CA4D96">
              <w:rPr>
                <w:sz w:val="20"/>
                <w:szCs w:val="20"/>
                <w:lang w:val="en-GB"/>
              </w:rPr>
              <w:t>Tarz</w:t>
            </w:r>
            <w:proofErr w:type="spellEnd"/>
            <w:r w:rsidRPr="00CA4D96">
              <w:rPr>
                <w:sz w:val="20"/>
                <w:szCs w:val="20"/>
                <w:lang w:val="en-GB"/>
              </w:rPr>
              <w:t xml:space="preserve">-ı </w:t>
            </w:r>
            <w:proofErr w:type="spellStart"/>
            <w:r w:rsidRPr="00CA4D96">
              <w:rPr>
                <w:sz w:val="20"/>
                <w:szCs w:val="20"/>
                <w:lang w:val="en-GB"/>
              </w:rPr>
              <w:t>cedîd</w:t>
            </w:r>
            <w:proofErr w:type="spellEnd"/>
          </w:p>
        </w:tc>
        <w:tc>
          <w:tcPr>
            <w:tcW w:w="2439" w:type="dxa"/>
            <w:tcBorders>
              <w:left w:val="single" w:sz="4" w:space="0" w:color="FFFFFF" w:themeColor="background1"/>
            </w:tcBorders>
          </w:tcPr>
          <w:p w14:paraId="73798ADF" w14:textId="77777777" w:rsidR="00136A48" w:rsidRPr="00CA4D96" w:rsidRDefault="00136A48" w:rsidP="00FB47BA">
            <w:pPr>
              <w:jc w:val="both"/>
              <w:rPr>
                <w:sz w:val="20"/>
                <w:szCs w:val="20"/>
                <w:lang w:val="en-GB"/>
              </w:rPr>
            </w:pPr>
            <w:r w:rsidRPr="00CA4D96">
              <w:rPr>
                <w:sz w:val="20"/>
                <w:szCs w:val="20"/>
                <w:lang w:val="en-GB"/>
              </w:rPr>
              <w:t>11</w:t>
            </w:r>
          </w:p>
        </w:tc>
      </w:tr>
      <w:tr w:rsidR="00136A48" w:rsidRPr="001017EB" w14:paraId="104638E9" w14:textId="77777777" w:rsidTr="00FB47BA">
        <w:trPr>
          <w:jc w:val="center"/>
        </w:trPr>
        <w:tc>
          <w:tcPr>
            <w:tcW w:w="1838" w:type="dxa"/>
            <w:tcBorders>
              <w:right w:val="single" w:sz="4" w:space="0" w:color="FFFFFF" w:themeColor="background1"/>
            </w:tcBorders>
            <w:shd w:val="clear" w:color="auto" w:fill="auto"/>
          </w:tcPr>
          <w:p w14:paraId="35FBB894" w14:textId="77777777" w:rsidR="00136A48" w:rsidRPr="00CA4D96" w:rsidRDefault="00136A48" w:rsidP="00FB47BA">
            <w:pPr>
              <w:jc w:val="both"/>
              <w:rPr>
                <w:sz w:val="20"/>
                <w:szCs w:val="20"/>
                <w:lang w:val="en-GB"/>
              </w:rPr>
            </w:pPr>
            <w:proofErr w:type="spellStart"/>
            <w:r w:rsidRPr="00CA4D96">
              <w:rPr>
                <w:sz w:val="20"/>
                <w:szCs w:val="20"/>
                <w:lang w:val="en-GB"/>
              </w:rPr>
              <w:t>Irâk</w:t>
            </w:r>
            <w:proofErr w:type="spellEnd"/>
          </w:p>
        </w:tc>
        <w:tc>
          <w:tcPr>
            <w:tcW w:w="1958" w:type="dxa"/>
            <w:tcBorders>
              <w:left w:val="single" w:sz="4" w:space="0" w:color="FFFFFF" w:themeColor="background1"/>
            </w:tcBorders>
            <w:shd w:val="clear" w:color="auto" w:fill="auto"/>
          </w:tcPr>
          <w:p w14:paraId="14E4DC63" w14:textId="77777777" w:rsidR="00136A48" w:rsidRPr="00CA4D96" w:rsidRDefault="00136A48" w:rsidP="00FB47BA">
            <w:pPr>
              <w:jc w:val="both"/>
              <w:rPr>
                <w:sz w:val="20"/>
                <w:szCs w:val="20"/>
                <w:lang w:val="en-GB"/>
              </w:rPr>
            </w:pPr>
            <w:r w:rsidRPr="00CA4D96">
              <w:rPr>
                <w:sz w:val="20"/>
                <w:szCs w:val="20"/>
                <w:lang w:val="en-GB"/>
              </w:rPr>
              <w:t>17</w:t>
            </w:r>
          </w:p>
        </w:tc>
        <w:tc>
          <w:tcPr>
            <w:tcW w:w="2265" w:type="dxa"/>
            <w:tcBorders>
              <w:right w:val="single" w:sz="4" w:space="0" w:color="FFFFFF" w:themeColor="background1"/>
            </w:tcBorders>
          </w:tcPr>
          <w:p w14:paraId="2AE7748B" w14:textId="77777777" w:rsidR="00136A48" w:rsidRPr="00CA4D96" w:rsidRDefault="00136A48" w:rsidP="00FB47BA">
            <w:pPr>
              <w:jc w:val="both"/>
              <w:rPr>
                <w:sz w:val="20"/>
                <w:szCs w:val="20"/>
                <w:lang w:val="en-GB"/>
              </w:rPr>
            </w:pPr>
            <w:proofErr w:type="spellStart"/>
            <w:r w:rsidRPr="00CA4D96">
              <w:rPr>
                <w:sz w:val="20"/>
                <w:szCs w:val="20"/>
                <w:lang w:val="en-GB"/>
              </w:rPr>
              <w:t>Uşşâk</w:t>
            </w:r>
            <w:proofErr w:type="spellEnd"/>
          </w:p>
        </w:tc>
        <w:tc>
          <w:tcPr>
            <w:tcW w:w="2439" w:type="dxa"/>
            <w:tcBorders>
              <w:left w:val="single" w:sz="4" w:space="0" w:color="FFFFFF" w:themeColor="background1"/>
            </w:tcBorders>
          </w:tcPr>
          <w:p w14:paraId="0C6EC347" w14:textId="77777777" w:rsidR="00136A48" w:rsidRPr="00CA4D96" w:rsidRDefault="00136A48" w:rsidP="00FB47BA">
            <w:pPr>
              <w:jc w:val="both"/>
              <w:rPr>
                <w:sz w:val="20"/>
                <w:szCs w:val="20"/>
                <w:lang w:val="en-GB"/>
              </w:rPr>
            </w:pPr>
            <w:r w:rsidRPr="00CA4D96">
              <w:rPr>
                <w:sz w:val="20"/>
                <w:szCs w:val="20"/>
                <w:lang w:val="en-GB"/>
              </w:rPr>
              <w:t>29</w:t>
            </w:r>
          </w:p>
        </w:tc>
      </w:tr>
      <w:tr w:rsidR="00136A48" w:rsidRPr="001017EB" w14:paraId="0737DD5D" w14:textId="77777777" w:rsidTr="00FB47BA">
        <w:trPr>
          <w:jc w:val="center"/>
        </w:trPr>
        <w:tc>
          <w:tcPr>
            <w:tcW w:w="1838" w:type="dxa"/>
            <w:tcBorders>
              <w:right w:val="single" w:sz="4" w:space="0" w:color="FFFFFF" w:themeColor="background1"/>
            </w:tcBorders>
            <w:shd w:val="clear" w:color="auto" w:fill="auto"/>
          </w:tcPr>
          <w:p w14:paraId="71020C5F" w14:textId="77777777" w:rsidR="00136A48" w:rsidRPr="00CA4D96" w:rsidRDefault="00136A48" w:rsidP="00FB47BA">
            <w:pPr>
              <w:jc w:val="both"/>
              <w:rPr>
                <w:sz w:val="20"/>
                <w:szCs w:val="20"/>
                <w:lang w:val="en-GB"/>
              </w:rPr>
            </w:pPr>
            <w:proofErr w:type="spellStart"/>
            <w:r w:rsidRPr="00CA4D96">
              <w:rPr>
                <w:sz w:val="20"/>
                <w:szCs w:val="20"/>
                <w:lang w:val="en-GB"/>
              </w:rPr>
              <w:t>Isfahân</w:t>
            </w:r>
            <w:proofErr w:type="spellEnd"/>
          </w:p>
        </w:tc>
        <w:tc>
          <w:tcPr>
            <w:tcW w:w="1958" w:type="dxa"/>
            <w:tcBorders>
              <w:left w:val="single" w:sz="4" w:space="0" w:color="FFFFFF" w:themeColor="background1"/>
            </w:tcBorders>
            <w:shd w:val="clear" w:color="auto" w:fill="auto"/>
          </w:tcPr>
          <w:p w14:paraId="76A18E85" w14:textId="77777777" w:rsidR="00136A48" w:rsidRPr="00CA4D96" w:rsidRDefault="00136A48" w:rsidP="00FB47BA">
            <w:pPr>
              <w:jc w:val="both"/>
              <w:rPr>
                <w:sz w:val="20"/>
                <w:szCs w:val="20"/>
                <w:lang w:val="en-GB"/>
              </w:rPr>
            </w:pPr>
            <w:r w:rsidRPr="00CA4D96">
              <w:rPr>
                <w:sz w:val="20"/>
                <w:szCs w:val="20"/>
                <w:lang w:val="en-GB"/>
              </w:rPr>
              <w:t>25*</w:t>
            </w:r>
          </w:p>
        </w:tc>
        <w:tc>
          <w:tcPr>
            <w:tcW w:w="2265" w:type="dxa"/>
            <w:tcBorders>
              <w:right w:val="single" w:sz="4" w:space="0" w:color="FFFFFF" w:themeColor="background1"/>
            </w:tcBorders>
          </w:tcPr>
          <w:p w14:paraId="2EE587D1" w14:textId="77777777" w:rsidR="00136A48" w:rsidRPr="00CA4D96" w:rsidRDefault="00136A48" w:rsidP="00FB47BA">
            <w:pPr>
              <w:jc w:val="both"/>
              <w:rPr>
                <w:sz w:val="20"/>
                <w:szCs w:val="20"/>
                <w:lang w:val="en-GB"/>
              </w:rPr>
            </w:pPr>
            <w:proofErr w:type="spellStart"/>
            <w:r w:rsidRPr="00CA4D96">
              <w:rPr>
                <w:sz w:val="20"/>
                <w:szCs w:val="20"/>
                <w:lang w:val="en-GB"/>
              </w:rPr>
              <w:t>Yegâh</w:t>
            </w:r>
            <w:proofErr w:type="spellEnd"/>
          </w:p>
        </w:tc>
        <w:tc>
          <w:tcPr>
            <w:tcW w:w="2439" w:type="dxa"/>
            <w:tcBorders>
              <w:left w:val="single" w:sz="4" w:space="0" w:color="FFFFFF" w:themeColor="background1"/>
            </w:tcBorders>
          </w:tcPr>
          <w:p w14:paraId="36982E60" w14:textId="77777777" w:rsidR="00136A48" w:rsidRPr="00CA4D96" w:rsidRDefault="00136A48" w:rsidP="00FB47BA">
            <w:pPr>
              <w:jc w:val="both"/>
              <w:rPr>
                <w:sz w:val="20"/>
                <w:szCs w:val="20"/>
                <w:lang w:val="en-GB"/>
              </w:rPr>
            </w:pPr>
            <w:r w:rsidRPr="00CA4D96">
              <w:rPr>
                <w:sz w:val="20"/>
                <w:szCs w:val="20"/>
                <w:lang w:val="en-GB"/>
              </w:rPr>
              <w:t>8, 21*, 23</w:t>
            </w:r>
          </w:p>
        </w:tc>
      </w:tr>
      <w:tr w:rsidR="00136A48" w:rsidRPr="001017EB" w14:paraId="77EF9015" w14:textId="77777777" w:rsidTr="00FB47BA">
        <w:trPr>
          <w:jc w:val="center"/>
        </w:trPr>
        <w:tc>
          <w:tcPr>
            <w:tcW w:w="1838" w:type="dxa"/>
            <w:tcBorders>
              <w:right w:val="single" w:sz="4" w:space="0" w:color="FFFFFF" w:themeColor="background1"/>
            </w:tcBorders>
            <w:shd w:val="clear" w:color="auto" w:fill="auto"/>
          </w:tcPr>
          <w:p w14:paraId="0533ED04" w14:textId="77777777" w:rsidR="00136A48" w:rsidRPr="00CA4D96" w:rsidRDefault="00136A48" w:rsidP="00FB47BA">
            <w:pPr>
              <w:jc w:val="both"/>
              <w:rPr>
                <w:sz w:val="20"/>
                <w:szCs w:val="20"/>
                <w:lang w:val="en-GB"/>
              </w:rPr>
            </w:pPr>
            <w:proofErr w:type="spellStart"/>
            <w:r w:rsidRPr="00CA4D96">
              <w:rPr>
                <w:sz w:val="20"/>
                <w:szCs w:val="20"/>
                <w:shd w:val="clear" w:color="auto" w:fill="FFFFFF"/>
                <w:lang w:val="en-GB"/>
              </w:rPr>
              <w:t>Karcığar</w:t>
            </w:r>
            <w:proofErr w:type="spellEnd"/>
          </w:p>
        </w:tc>
        <w:tc>
          <w:tcPr>
            <w:tcW w:w="1958" w:type="dxa"/>
            <w:tcBorders>
              <w:left w:val="single" w:sz="4" w:space="0" w:color="FFFFFF" w:themeColor="background1"/>
            </w:tcBorders>
            <w:shd w:val="clear" w:color="auto" w:fill="auto"/>
          </w:tcPr>
          <w:p w14:paraId="341856B8" w14:textId="77777777" w:rsidR="00136A48" w:rsidRPr="00CA4D96" w:rsidRDefault="00136A48" w:rsidP="00FB47BA">
            <w:pPr>
              <w:jc w:val="both"/>
              <w:rPr>
                <w:sz w:val="20"/>
                <w:szCs w:val="20"/>
                <w:lang w:val="en-GB"/>
              </w:rPr>
            </w:pPr>
            <w:r w:rsidRPr="00CA4D96">
              <w:rPr>
                <w:sz w:val="20"/>
                <w:szCs w:val="20"/>
                <w:lang w:val="en-GB"/>
              </w:rPr>
              <w:t>51*</w:t>
            </w:r>
          </w:p>
        </w:tc>
        <w:tc>
          <w:tcPr>
            <w:tcW w:w="2265" w:type="dxa"/>
            <w:tcBorders>
              <w:right w:val="single" w:sz="4" w:space="0" w:color="FFFFFF" w:themeColor="background1"/>
            </w:tcBorders>
          </w:tcPr>
          <w:p w14:paraId="24C3A763" w14:textId="77777777" w:rsidR="00136A48" w:rsidRPr="00CA4D96" w:rsidRDefault="00136A48" w:rsidP="00FB47BA">
            <w:pPr>
              <w:jc w:val="both"/>
              <w:rPr>
                <w:sz w:val="20"/>
                <w:szCs w:val="20"/>
                <w:lang w:val="en-GB"/>
              </w:rPr>
            </w:pPr>
            <w:proofErr w:type="spellStart"/>
            <w:r w:rsidRPr="00CA4D96">
              <w:rPr>
                <w:sz w:val="20"/>
                <w:szCs w:val="20"/>
                <w:lang w:val="en-GB"/>
              </w:rPr>
              <w:t>Zâvil</w:t>
            </w:r>
            <w:proofErr w:type="spellEnd"/>
          </w:p>
        </w:tc>
        <w:tc>
          <w:tcPr>
            <w:tcW w:w="2439" w:type="dxa"/>
            <w:tcBorders>
              <w:left w:val="single" w:sz="4" w:space="0" w:color="FFFFFF" w:themeColor="background1"/>
            </w:tcBorders>
          </w:tcPr>
          <w:p w14:paraId="00F952F1" w14:textId="77777777" w:rsidR="00136A48" w:rsidRPr="00CA4D96" w:rsidRDefault="00136A48" w:rsidP="00FB47BA">
            <w:pPr>
              <w:jc w:val="both"/>
              <w:rPr>
                <w:sz w:val="20"/>
                <w:szCs w:val="20"/>
                <w:lang w:val="en-GB"/>
              </w:rPr>
            </w:pPr>
            <w:r w:rsidRPr="00CA4D96">
              <w:rPr>
                <w:sz w:val="20"/>
                <w:szCs w:val="20"/>
                <w:lang w:val="en-GB"/>
              </w:rPr>
              <w:t>6</w:t>
            </w:r>
          </w:p>
        </w:tc>
      </w:tr>
      <w:tr w:rsidR="00136A48" w:rsidRPr="001017EB" w14:paraId="335FB55F" w14:textId="77777777" w:rsidTr="00FB47BA">
        <w:trPr>
          <w:jc w:val="center"/>
        </w:trPr>
        <w:tc>
          <w:tcPr>
            <w:tcW w:w="1838" w:type="dxa"/>
            <w:tcBorders>
              <w:right w:val="single" w:sz="4" w:space="0" w:color="FFFFFF" w:themeColor="background1"/>
            </w:tcBorders>
            <w:shd w:val="clear" w:color="auto" w:fill="auto"/>
          </w:tcPr>
          <w:p w14:paraId="3C778019" w14:textId="77777777" w:rsidR="00136A48" w:rsidRPr="00CA4D96" w:rsidRDefault="00136A48" w:rsidP="00FB47BA">
            <w:pPr>
              <w:jc w:val="both"/>
              <w:rPr>
                <w:sz w:val="20"/>
                <w:szCs w:val="20"/>
                <w:lang w:val="en-GB"/>
              </w:rPr>
            </w:pPr>
            <w:proofErr w:type="spellStart"/>
            <w:r w:rsidRPr="00CA4D96">
              <w:rPr>
                <w:sz w:val="20"/>
                <w:szCs w:val="20"/>
                <w:lang w:val="en-GB"/>
              </w:rPr>
              <w:t>Nevâ</w:t>
            </w:r>
            <w:proofErr w:type="spellEnd"/>
          </w:p>
        </w:tc>
        <w:tc>
          <w:tcPr>
            <w:tcW w:w="1958" w:type="dxa"/>
            <w:tcBorders>
              <w:left w:val="single" w:sz="4" w:space="0" w:color="FFFFFF" w:themeColor="background1"/>
            </w:tcBorders>
            <w:shd w:val="clear" w:color="auto" w:fill="auto"/>
          </w:tcPr>
          <w:p w14:paraId="4F7A17DF" w14:textId="77777777" w:rsidR="00136A48" w:rsidRPr="00CA4D96" w:rsidRDefault="00136A48" w:rsidP="00FB47BA">
            <w:pPr>
              <w:jc w:val="both"/>
              <w:rPr>
                <w:sz w:val="20"/>
                <w:szCs w:val="20"/>
                <w:lang w:val="en-GB"/>
              </w:rPr>
            </w:pPr>
            <w:r w:rsidRPr="00CA4D96">
              <w:rPr>
                <w:sz w:val="20"/>
                <w:szCs w:val="20"/>
                <w:lang w:val="en-GB"/>
              </w:rPr>
              <w:t>42, 50</w:t>
            </w:r>
          </w:p>
        </w:tc>
        <w:tc>
          <w:tcPr>
            <w:tcW w:w="2265" w:type="dxa"/>
            <w:tcBorders>
              <w:right w:val="single" w:sz="4" w:space="0" w:color="FFFFFF" w:themeColor="background1"/>
            </w:tcBorders>
          </w:tcPr>
          <w:p w14:paraId="19F2A938" w14:textId="77777777" w:rsidR="00136A48" w:rsidRPr="00CA4D96" w:rsidRDefault="00136A48" w:rsidP="00FB47BA">
            <w:pPr>
              <w:jc w:val="both"/>
              <w:rPr>
                <w:sz w:val="20"/>
                <w:szCs w:val="20"/>
                <w:lang w:val="en-GB"/>
              </w:rPr>
            </w:pPr>
          </w:p>
        </w:tc>
        <w:tc>
          <w:tcPr>
            <w:tcW w:w="2439" w:type="dxa"/>
            <w:tcBorders>
              <w:left w:val="single" w:sz="4" w:space="0" w:color="FFFFFF" w:themeColor="background1"/>
            </w:tcBorders>
          </w:tcPr>
          <w:p w14:paraId="0D528FB4" w14:textId="77777777" w:rsidR="00136A48" w:rsidRPr="00CA4D96" w:rsidRDefault="00136A48" w:rsidP="00FB47BA">
            <w:pPr>
              <w:jc w:val="both"/>
              <w:rPr>
                <w:sz w:val="20"/>
                <w:szCs w:val="20"/>
                <w:lang w:val="en-GB"/>
              </w:rPr>
            </w:pPr>
          </w:p>
        </w:tc>
      </w:tr>
    </w:tbl>
    <w:p w14:paraId="73671136" w14:textId="77777777" w:rsidR="00136A48" w:rsidRDefault="00136A48" w:rsidP="00136A48">
      <w:pPr>
        <w:jc w:val="both"/>
        <w:rPr>
          <w:sz w:val="26"/>
          <w:szCs w:val="26"/>
          <w:lang w:val="en-GB"/>
        </w:rPr>
      </w:pPr>
    </w:p>
    <w:p w14:paraId="6A78B521" w14:textId="62D729AF" w:rsidR="00136A48" w:rsidRPr="00CA4D96" w:rsidRDefault="00136A48" w:rsidP="00037F05">
      <w:pPr>
        <w:pStyle w:val="Formatvorlage3"/>
      </w:pPr>
      <w:bookmarkStart w:id="19" w:name="_Toc132531068"/>
      <w:r w:rsidRPr="00CA4D96">
        <w:t>2.2 Usûls</w:t>
      </w:r>
      <w:bookmarkEnd w:id="19"/>
    </w:p>
    <w:p w14:paraId="4D964FFF" w14:textId="60077971" w:rsidR="008D6EEB" w:rsidRDefault="00136A48" w:rsidP="00136A48">
      <w:pPr>
        <w:jc w:val="both"/>
        <w:rPr>
          <w:lang w:val="en-GB"/>
        </w:rPr>
        <w:sectPr w:rsidR="008D6EEB" w:rsidSect="001A6D9A">
          <w:footerReference w:type="default" r:id="rId18"/>
          <w:footerReference w:type="first" r:id="rId19"/>
          <w:pgSz w:w="11906" w:h="16838"/>
          <w:pgMar w:top="1418" w:right="1418" w:bottom="1134" w:left="1418" w:header="709" w:footer="624" w:gutter="0"/>
          <w:cols w:space="708"/>
          <w:docGrid w:linePitch="360"/>
        </w:sectPr>
      </w:pPr>
      <w:r w:rsidRPr="00CA4D96">
        <w:rPr>
          <w:lang w:val="en-GB"/>
        </w:rPr>
        <w:t xml:space="preserve">There are 14 different types of usûl structures </w:t>
      </w:r>
      <w:r>
        <w:rPr>
          <w:lang w:val="en-GB"/>
        </w:rPr>
        <w:t>described</w:t>
      </w:r>
      <w:r w:rsidRPr="00CA4D96">
        <w:rPr>
          <w:lang w:val="en-GB"/>
        </w:rPr>
        <w:t xml:space="preserve"> in TR-Iüne 214-12. For one piece (no. 54), the usûl structure could not be assigned since it possibly belongs to the Folk Music rep</w:t>
      </w:r>
      <w:r>
        <w:rPr>
          <w:lang w:val="en-GB"/>
        </w:rPr>
        <w:t>e</w:t>
      </w:r>
      <w:r w:rsidRPr="00CA4D96">
        <w:rPr>
          <w:lang w:val="en-GB"/>
        </w:rPr>
        <w:t xml:space="preserve">rtoire. Accordingly, there are 37 peşrevs varying in 11 different usûls as shown in alphabetical order in Table 5. Although one piece (no. 29) is indicated in usûl </w:t>
      </w:r>
      <w:proofErr w:type="spellStart"/>
      <w:r w:rsidRPr="00CA4D96">
        <w:rPr>
          <w:lang w:val="en-GB"/>
        </w:rPr>
        <w:t>Düyek</w:t>
      </w:r>
      <w:proofErr w:type="spellEnd"/>
      <w:r w:rsidRPr="00CA4D96">
        <w:rPr>
          <w:lang w:val="en-GB"/>
        </w:rPr>
        <w:t xml:space="preserve"> in the heading, the placement of the division signs (end cycle signs) every two divisions suggests </w:t>
      </w:r>
      <w:proofErr w:type="spellStart"/>
      <w:r w:rsidRPr="00CA4D96">
        <w:rPr>
          <w:lang w:val="en-GB"/>
        </w:rPr>
        <w:t>Çifte</w:t>
      </w:r>
      <w:proofErr w:type="spellEnd"/>
      <w:r w:rsidRPr="00CA4D96">
        <w:rPr>
          <w:lang w:val="en-GB"/>
        </w:rPr>
        <w:t xml:space="preserve"> </w:t>
      </w:r>
      <w:proofErr w:type="spellStart"/>
      <w:r w:rsidRPr="00CA4D96">
        <w:rPr>
          <w:lang w:val="en-GB"/>
        </w:rPr>
        <w:t>düyek</w:t>
      </w:r>
      <w:proofErr w:type="spellEnd"/>
      <w:r w:rsidRPr="00CA4D96">
        <w:rPr>
          <w:shd w:val="clear" w:color="auto" w:fill="FFFFFF"/>
          <w:lang w:val="en-GB"/>
        </w:rPr>
        <w:t xml:space="preserve">. In a similar manner, one piece </w:t>
      </w:r>
      <w:r w:rsidRPr="00CA4D96">
        <w:rPr>
          <w:lang w:val="en-GB"/>
        </w:rPr>
        <w:t xml:space="preserve">(no. 36) </w:t>
      </w:r>
      <w:r w:rsidRPr="00CA4D96">
        <w:rPr>
          <w:shd w:val="clear" w:color="auto" w:fill="FFFFFF"/>
          <w:lang w:val="en-GB"/>
        </w:rPr>
        <w:t xml:space="preserve">is indicated in usûl </w:t>
      </w:r>
      <w:r w:rsidRPr="00CA4D96">
        <w:rPr>
          <w:lang w:val="en-GB"/>
        </w:rPr>
        <w:t xml:space="preserve">Lenk </w:t>
      </w:r>
      <w:proofErr w:type="spellStart"/>
      <w:r w:rsidRPr="00CA4D96">
        <w:rPr>
          <w:lang w:val="en-GB"/>
        </w:rPr>
        <w:t>fâhte</w:t>
      </w:r>
      <w:proofErr w:type="spellEnd"/>
      <w:r w:rsidRPr="00CA4D96">
        <w:rPr>
          <w:lang w:val="en-GB"/>
        </w:rPr>
        <w:t xml:space="preserve"> but it features the designation of </w:t>
      </w:r>
      <w:proofErr w:type="spellStart"/>
      <w:r w:rsidRPr="00CA4D96">
        <w:rPr>
          <w:lang w:val="en-GB"/>
        </w:rPr>
        <w:t>Fâhte</w:t>
      </w:r>
      <w:proofErr w:type="spellEnd"/>
      <w:r w:rsidRPr="00CA4D96">
        <w:rPr>
          <w:lang w:val="en-GB"/>
        </w:rPr>
        <w:t xml:space="preserve"> based on the dist</w:t>
      </w:r>
      <w:r>
        <w:rPr>
          <w:lang w:val="en-GB"/>
        </w:rPr>
        <w:t>r</w:t>
      </w:r>
      <w:r w:rsidRPr="00CA4D96">
        <w:rPr>
          <w:lang w:val="en-GB"/>
        </w:rPr>
        <w:t>ibution of the division signs</w:t>
      </w:r>
      <w:r w:rsidR="0081635C">
        <w:rPr>
          <w:lang w:val="en-GB"/>
        </w:rPr>
        <w:t>.</w:t>
      </w:r>
    </w:p>
    <w:p w14:paraId="57D316AE" w14:textId="77777777" w:rsidR="00136A48" w:rsidRPr="00CA4D96" w:rsidRDefault="00136A48" w:rsidP="0081635C">
      <w:pPr>
        <w:spacing w:before="400" w:after="400"/>
        <w:jc w:val="center"/>
        <w:rPr>
          <w:sz w:val="20"/>
          <w:szCs w:val="20"/>
          <w:lang w:val="en-GB"/>
        </w:rPr>
      </w:pPr>
      <w:r w:rsidRPr="00CA4D96">
        <w:rPr>
          <w:sz w:val="20"/>
          <w:szCs w:val="20"/>
          <w:lang w:val="en-GB"/>
        </w:rPr>
        <w:lastRenderedPageBreak/>
        <w:t xml:space="preserve">Table 5. </w:t>
      </w:r>
      <w:bookmarkStart w:id="20" w:name="_Hlk110329284"/>
      <w:r w:rsidRPr="00CA4D96">
        <w:rPr>
          <w:sz w:val="20"/>
          <w:szCs w:val="20"/>
          <w:lang w:val="en-GB"/>
        </w:rPr>
        <w:t>Distribution of usûls in peşrevs</w:t>
      </w:r>
      <w:bookmarkEnd w:id="20"/>
      <w:r w:rsidRPr="00CA4D96">
        <w:rPr>
          <w:sz w:val="20"/>
          <w:szCs w:val="20"/>
          <w:lang w:val="en-GB"/>
        </w:rPr>
        <w:t>.</w:t>
      </w:r>
    </w:p>
    <w:tbl>
      <w:tblPr>
        <w:tblStyle w:val="Tabellenraster"/>
        <w:tblW w:w="0" w:type="auto"/>
        <w:jc w:val="center"/>
        <w:tblLook w:val="04A0" w:firstRow="1" w:lastRow="0" w:firstColumn="1" w:lastColumn="0" w:noHBand="0" w:noVBand="1"/>
      </w:tblPr>
      <w:tblGrid>
        <w:gridCol w:w="3408"/>
        <w:gridCol w:w="5098"/>
      </w:tblGrid>
      <w:tr w:rsidR="00136A48" w:rsidRPr="001017EB" w14:paraId="26E96D45" w14:textId="77777777" w:rsidTr="00FB47BA">
        <w:trPr>
          <w:jc w:val="center"/>
        </w:trPr>
        <w:tc>
          <w:tcPr>
            <w:tcW w:w="3408" w:type="dxa"/>
            <w:tcBorders>
              <w:right w:val="single" w:sz="4" w:space="0" w:color="FFFFFF" w:themeColor="background1"/>
            </w:tcBorders>
            <w:shd w:val="clear" w:color="auto" w:fill="auto"/>
          </w:tcPr>
          <w:p w14:paraId="5819E98D" w14:textId="77777777" w:rsidR="00136A48" w:rsidRPr="00CA4D96" w:rsidRDefault="00136A48" w:rsidP="00FB47BA">
            <w:pPr>
              <w:jc w:val="both"/>
              <w:rPr>
                <w:color w:val="FFFFFF" w:themeColor="background1"/>
                <w:lang w:val="en-GB"/>
              </w:rPr>
            </w:pPr>
            <w:r w:rsidRPr="00CA4D96">
              <w:rPr>
                <w:b/>
                <w:bCs/>
                <w:sz w:val="20"/>
                <w:szCs w:val="20"/>
                <w:lang w:val="en-GB"/>
              </w:rPr>
              <w:t>Usûl</w:t>
            </w:r>
          </w:p>
        </w:tc>
        <w:tc>
          <w:tcPr>
            <w:tcW w:w="5098" w:type="dxa"/>
            <w:tcBorders>
              <w:left w:val="single" w:sz="4" w:space="0" w:color="FFFFFF" w:themeColor="background1"/>
            </w:tcBorders>
            <w:shd w:val="clear" w:color="auto" w:fill="auto"/>
          </w:tcPr>
          <w:p w14:paraId="7521A5FA" w14:textId="77777777" w:rsidR="00136A48" w:rsidRPr="00CA4D96" w:rsidRDefault="00136A48" w:rsidP="00FB47BA">
            <w:pPr>
              <w:jc w:val="both"/>
              <w:rPr>
                <w:lang w:val="en-GB"/>
              </w:rPr>
            </w:pPr>
            <w:r w:rsidRPr="00CA4D96">
              <w:rPr>
                <w:b/>
                <w:bCs/>
                <w:sz w:val="20"/>
                <w:szCs w:val="20"/>
                <w:lang w:val="en-GB"/>
              </w:rPr>
              <w:t>Piece no.</w:t>
            </w:r>
          </w:p>
        </w:tc>
      </w:tr>
      <w:tr w:rsidR="00136A48" w:rsidRPr="001017EB" w14:paraId="4C174BCD" w14:textId="77777777" w:rsidTr="00FB47BA">
        <w:trPr>
          <w:jc w:val="center"/>
        </w:trPr>
        <w:tc>
          <w:tcPr>
            <w:tcW w:w="3408" w:type="dxa"/>
            <w:tcBorders>
              <w:right w:val="single" w:sz="4" w:space="0" w:color="FFFFFF" w:themeColor="background1"/>
            </w:tcBorders>
            <w:shd w:val="clear" w:color="auto" w:fill="auto"/>
          </w:tcPr>
          <w:p w14:paraId="6411B6DF" w14:textId="77777777" w:rsidR="00136A48" w:rsidRPr="00CA4D96" w:rsidRDefault="00136A48" w:rsidP="00FB47BA">
            <w:pPr>
              <w:jc w:val="both"/>
              <w:rPr>
                <w:sz w:val="20"/>
                <w:szCs w:val="20"/>
                <w:lang w:val="en-GB"/>
              </w:rPr>
            </w:pPr>
            <w:proofErr w:type="spellStart"/>
            <w:r w:rsidRPr="00CA4D96">
              <w:rPr>
                <w:sz w:val="20"/>
                <w:szCs w:val="20"/>
                <w:lang w:val="en-GB"/>
              </w:rPr>
              <w:t>Berefşân</w:t>
            </w:r>
            <w:proofErr w:type="spellEnd"/>
          </w:p>
        </w:tc>
        <w:tc>
          <w:tcPr>
            <w:tcW w:w="5098" w:type="dxa"/>
            <w:tcBorders>
              <w:left w:val="single" w:sz="4" w:space="0" w:color="FFFFFF" w:themeColor="background1"/>
            </w:tcBorders>
            <w:shd w:val="clear" w:color="auto" w:fill="auto"/>
          </w:tcPr>
          <w:p w14:paraId="16A17BCE" w14:textId="77777777" w:rsidR="00136A48" w:rsidRPr="00CA4D96" w:rsidRDefault="00136A48" w:rsidP="00FB47BA">
            <w:pPr>
              <w:jc w:val="both"/>
              <w:rPr>
                <w:sz w:val="20"/>
                <w:szCs w:val="20"/>
                <w:lang w:val="en-GB"/>
              </w:rPr>
            </w:pPr>
            <w:r w:rsidRPr="00CA4D96">
              <w:rPr>
                <w:sz w:val="20"/>
                <w:szCs w:val="20"/>
                <w:lang w:val="en-GB"/>
              </w:rPr>
              <w:t>8, 42, 50</w:t>
            </w:r>
          </w:p>
        </w:tc>
      </w:tr>
      <w:tr w:rsidR="00136A48" w:rsidRPr="001017EB" w14:paraId="6053DE8C" w14:textId="77777777" w:rsidTr="00FB47BA">
        <w:trPr>
          <w:jc w:val="center"/>
        </w:trPr>
        <w:tc>
          <w:tcPr>
            <w:tcW w:w="3408" w:type="dxa"/>
            <w:tcBorders>
              <w:right w:val="single" w:sz="4" w:space="0" w:color="FFFFFF" w:themeColor="background1"/>
            </w:tcBorders>
            <w:shd w:val="clear" w:color="auto" w:fill="auto"/>
          </w:tcPr>
          <w:p w14:paraId="34C3D9A1" w14:textId="77777777" w:rsidR="00136A48" w:rsidRPr="00CA4D96" w:rsidRDefault="00136A48" w:rsidP="00FB47BA">
            <w:pPr>
              <w:jc w:val="both"/>
              <w:rPr>
                <w:sz w:val="20"/>
                <w:szCs w:val="20"/>
                <w:lang w:val="en-GB"/>
              </w:rPr>
            </w:pPr>
            <w:proofErr w:type="spellStart"/>
            <w:r w:rsidRPr="00CA4D96">
              <w:rPr>
                <w:sz w:val="20"/>
                <w:szCs w:val="20"/>
                <w:lang w:val="en-GB"/>
              </w:rPr>
              <w:t>Çifte</w:t>
            </w:r>
            <w:proofErr w:type="spellEnd"/>
            <w:r w:rsidRPr="00CA4D96">
              <w:rPr>
                <w:sz w:val="20"/>
                <w:szCs w:val="20"/>
                <w:lang w:val="en-GB"/>
              </w:rPr>
              <w:t xml:space="preserve"> </w:t>
            </w:r>
            <w:proofErr w:type="spellStart"/>
            <w:r w:rsidRPr="00CA4D96">
              <w:rPr>
                <w:sz w:val="20"/>
                <w:szCs w:val="20"/>
                <w:lang w:val="en-GB"/>
              </w:rPr>
              <w:t>düyek</w:t>
            </w:r>
            <w:proofErr w:type="spellEnd"/>
          </w:p>
        </w:tc>
        <w:tc>
          <w:tcPr>
            <w:tcW w:w="5098" w:type="dxa"/>
            <w:tcBorders>
              <w:left w:val="single" w:sz="4" w:space="0" w:color="FFFFFF" w:themeColor="background1"/>
            </w:tcBorders>
            <w:shd w:val="clear" w:color="auto" w:fill="auto"/>
          </w:tcPr>
          <w:p w14:paraId="5880CD61" w14:textId="77777777" w:rsidR="00136A48" w:rsidRPr="00CA4D96" w:rsidRDefault="00136A48" w:rsidP="00FB47BA">
            <w:pPr>
              <w:jc w:val="both"/>
              <w:rPr>
                <w:sz w:val="20"/>
                <w:szCs w:val="20"/>
                <w:lang w:val="en-GB"/>
              </w:rPr>
            </w:pPr>
            <w:r w:rsidRPr="00CA4D96">
              <w:rPr>
                <w:sz w:val="20"/>
                <w:szCs w:val="20"/>
                <w:lang w:val="en-GB"/>
              </w:rPr>
              <w:t>29</w:t>
            </w:r>
          </w:p>
        </w:tc>
      </w:tr>
      <w:tr w:rsidR="00136A48" w:rsidRPr="001017EB" w14:paraId="7D127EAE" w14:textId="77777777" w:rsidTr="00FB47BA">
        <w:trPr>
          <w:jc w:val="center"/>
        </w:trPr>
        <w:tc>
          <w:tcPr>
            <w:tcW w:w="3408" w:type="dxa"/>
            <w:tcBorders>
              <w:right w:val="single" w:sz="4" w:space="0" w:color="FFFFFF" w:themeColor="background1"/>
            </w:tcBorders>
            <w:shd w:val="clear" w:color="auto" w:fill="auto"/>
          </w:tcPr>
          <w:p w14:paraId="0C8D98AC" w14:textId="77777777" w:rsidR="00136A48" w:rsidRPr="00CA4D96" w:rsidRDefault="00136A48" w:rsidP="00FB47BA">
            <w:pPr>
              <w:jc w:val="both"/>
              <w:rPr>
                <w:sz w:val="20"/>
                <w:szCs w:val="20"/>
                <w:lang w:val="en-GB"/>
              </w:rPr>
            </w:pPr>
            <w:proofErr w:type="spellStart"/>
            <w:r w:rsidRPr="00CA4D96">
              <w:rPr>
                <w:sz w:val="20"/>
                <w:szCs w:val="20"/>
                <w:lang w:val="en-GB"/>
              </w:rPr>
              <w:t>Darbeyn</w:t>
            </w:r>
            <w:proofErr w:type="spellEnd"/>
          </w:p>
        </w:tc>
        <w:tc>
          <w:tcPr>
            <w:tcW w:w="5098" w:type="dxa"/>
            <w:tcBorders>
              <w:left w:val="single" w:sz="4" w:space="0" w:color="FFFFFF" w:themeColor="background1"/>
            </w:tcBorders>
            <w:shd w:val="clear" w:color="auto" w:fill="auto"/>
          </w:tcPr>
          <w:p w14:paraId="2F26C2F8" w14:textId="77777777" w:rsidR="00136A48" w:rsidRPr="00CA4D96" w:rsidRDefault="00136A48" w:rsidP="00FB47BA">
            <w:pPr>
              <w:jc w:val="both"/>
              <w:rPr>
                <w:sz w:val="20"/>
                <w:szCs w:val="20"/>
                <w:lang w:val="en-GB"/>
              </w:rPr>
            </w:pPr>
            <w:r w:rsidRPr="00CA4D96">
              <w:rPr>
                <w:sz w:val="20"/>
                <w:szCs w:val="20"/>
                <w:lang w:val="en-GB"/>
              </w:rPr>
              <w:t>4</w:t>
            </w:r>
          </w:p>
        </w:tc>
      </w:tr>
      <w:tr w:rsidR="00136A48" w:rsidRPr="001017EB" w14:paraId="5AE48B4B" w14:textId="77777777" w:rsidTr="00FB47BA">
        <w:trPr>
          <w:jc w:val="center"/>
        </w:trPr>
        <w:tc>
          <w:tcPr>
            <w:tcW w:w="3408" w:type="dxa"/>
            <w:tcBorders>
              <w:right w:val="single" w:sz="4" w:space="0" w:color="FFFFFF" w:themeColor="background1"/>
            </w:tcBorders>
            <w:shd w:val="clear" w:color="auto" w:fill="auto"/>
          </w:tcPr>
          <w:p w14:paraId="4992CA34" w14:textId="77777777" w:rsidR="00136A48" w:rsidRPr="00CA4D96" w:rsidRDefault="00136A48" w:rsidP="00FB47BA">
            <w:pPr>
              <w:jc w:val="both"/>
              <w:rPr>
                <w:sz w:val="20"/>
                <w:szCs w:val="20"/>
                <w:lang w:val="en-GB"/>
              </w:rPr>
            </w:pPr>
            <w:proofErr w:type="spellStart"/>
            <w:r w:rsidRPr="00CA4D96">
              <w:rPr>
                <w:sz w:val="20"/>
                <w:szCs w:val="20"/>
                <w:lang w:val="en-GB"/>
              </w:rPr>
              <w:t>Darb</w:t>
            </w:r>
            <w:proofErr w:type="spellEnd"/>
            <w:r w:rsidRPr="00CA4D96">
              <w:rPr>
                <w:sz w:val="20"/>
                <w:szCs w:val="20"/>
                <w:lang w:val="en-GB"/>
              </w:rPr>
              <w:t xml:space="preserve">-ı </w:t>
            </w:r>
            <w:proofErr w:type="spellStart"/>
            <w:r w:rsidRPr="00CA4D96">
              <w:rPr>
                <w:sz w:val="20"/>
                <w:szCs w:val="20"/>
                <w:lang w:val="en-GB"/>
              </w:rPr>
              <w:t>fetih</w:t>
            </w:r>
            <w:proofErr w:type="spellEnd"/>
          </w:p>
        </w:tc>
        <w:tc>
          <w:tcPr>
            <w:tcW w:w="5098" w:type="dxa"/>
            <w:tcBorders>
              <w:left w:val="single" w:sz="4" w:space="0" w:color="FFFFFF" w:themeColor="background1"/>
            </w:tcBorders>
            <w:shd w:val="clear" w:color="auto" w:fill="auto"/>
          </w:tcPr>
          <w:p w14:paraId="1F64036F" w14:textId="77777777" w:rsidR="00136A48" w:rsidRPr="00CA4D96" w:rsidRDefault="00136A48" w:rsidP="00FB47BA">
            <w:pPr>
              <w:jc w:val="both"/>
              <w:rPr>
                <w:sz w:val="20"/>
                <w:szCs w:val="20"/>
                <w:lang w:val="en-GB"/>
              </w:rPr>
            </w:pPr>
            <w:r w:rsidRPr="00CA4D96">
              <w:rPr>
                <w:sz w:val="20"/>
                <w:szCs w:val="20"/>
                <w:lang w:val="en-GB"/>
              </w:rPr>
              <w:t>49</w:t>
            </w:r>
          </w:p>
        </w:tc>
      </w:tr>
      <w:tr w:rsidR="00136A48" w:rsidRPr="001017EB" w14:paraId="18EE0622" w14:textId="77777777" w:rsidTr="00FB47BA">
        <w:trPr>
          <w:jc w:val="center"/>
        </w:trPr>
        <w:tc>
          <w:tcPr>
            <w:tcW w:w="3408" w:type="dxa"/>
            <w:tcBorders>
              <w:right w:val="single" w:sz="4" w:space="0" w:color="FFFFFF" w:themeColor="background1"/>
            </w:tcBorders>
            <w:shd w:val="clear" w:color="auto" w:fill="auto"/>
          </w:tcPr>
          <w:p w14:paraId="0CC0B183" w14:textId="77777777" w:rsidR="00136A48" w:rsidRPr="00CA4D96" w:rsidRDefault="00136A48" w:rsidP="00FB47BA">
            <w:pPr>
              <w:jc w:val="both"/>
              <w:rPr>
                <w:sz w:val="20"/>
                <w:szCs w:val="20"/>
                <w:lang w:val="en-GB"/>
              </w:rPr>
            </w:pPr>
            <w:proofErr w:type="spellStart"/>
            <w:r w:rsidRPr="00CA4D96">
              <w:rPr>
                <w:sz w:val="20"/>
                <w:szCs w:val="20"/>
                <w:lang w:val="en-GB"/>
              </w:rPr>
              <w:t>Devr-i</w:t>
            </w:r>
            <w:proofErr w:type="spellEnd"/>
            <w:r w:rsidRPr="00CA4D96">
              <w:rPr>
                <w:sz w:val="20"/>
                <w:szCs w:val="20"/>
                <w:lang w:val="en-GB"/>
              </w:rPr>
              <w:t xml:space="preserve"> </w:t>
            </w:r>
            <w:proofErr w:type="spellStart"/>
            <w:r w:rsidRPr="00CA4D96">
              <w:rPr>
                <w:sz w:val="20"/>
                <w:szCs w:val="20"/>
                <w:lang w:val="en-GB"/>
              </w:rPr>
              <w:t>kebîr</w:t>
            </w:r>
            <w:proofErr w:type="spellEnd"/>
          </w:p>
        </w:tc>
        <w:tc>
          <w:tcPr>
            <w:tcW w:w="5098" w:type="dxa"/>
            <w:tcBorders>
              <w:left w:val="single" w:sz="4" w:space="0" w:color="FFFFFF" w:themeColor="background1"/>
            </w:tcBorders>
            <w:shd w:val="clear" w:color="auto" w:fill="auto"/>
          </w:tcPr>
          <w:p w14:paraId="5766AC54" w14:textId="77777777" w:rsidR="00136A48" w:rsidRPr="00CA4D96" w:rsidRDefault="00136A48" w:rsidP="00FB47BA">
            <w:pPr>
              <w:jc w:val="both"/>
              <w:rPr>
                <w:sz w:val="20"/>
                <w:szCs w:val="20"/>
                <w:lang w:val="en-GB"/>
              </w:rPr>
            </w:pPr>
            <w:r w:rsidRPr="00CA4D96">
              <w:rPr>
                <w:sz w:val="20"/>
                <w:szCs w:val="20"/>
                <w:lang w:val="en-GB"/>
              </w:rPr>
              <w:t>5, 7, 9, 16, 17, 18, 24, 28, 30, 35, 43, 45, 54</w:t>
            </w:r>
          </w:p>
        </w:tc>
      </w:tr>
      <w:tr w:rsidR="00136A48" w:rsidRPr="001017EB" w14:paraId="3506B734" w14:textId="77777777" w:rsidTr="00FB47BA">
        <w:trPr>
          <w:jc w:val="center"/>
        </w:trPr>
        <w:tc>
          <w:tcPr>
            <w:tcW w:w="3408" w:type="dxa"/>
            <w:tcBorders>
              <w:right w:val="single" w:sz="4" w:space="0" w:color="FFFFFF" w:themeColor="background1"/>
            </w:tcBorders>
            <w:shd w:val="clear" w:color="auto" w:fill="auto"/>
          </w:tcPr>
          <w:p w14:paraId="7E6E043D" w14:textId="77777777" w:rsidR="00136A48" w:rsidRPr="00CA4D96" w:rsidRDefault="00136A48" w:rsidP="00FB47BA">
            <w:pPr>
              <w:jc w:val="both"/>
              <w:rPr>
                <w:sz w:val="20"/>
                <w:szCs w:val="20"/>
                <w:lang w:val="en-GB"/>
              </w:rPr>
            </w:pPr>
            <w:proofErr w:type="spellStart"/>
            <w:r w:rsidRPr="00CA4D96">
              <w:rPr>
                <w:sz w:val="20"/>
                <w:szCs w:val="20"/>
                <w:lang w:val="en-GB"/>
              </w:rPr>
              <w:t>Düyek</w:t>
            </w:r>
            <w:proofErr w:type="spellEnd"/>
          </w:p>
        </w:tc>
        <w:tc>
          <w:tcPr>
            <w:tcW w:w="5098" w:type="dxa"/>
            <w:tcBorders>
              <w:left w:val="single" w:sz="4" w:space="0" w:color="FFFFFF" w:themeColor="background1"/>
            </w:tcBorders>
            <w:shd w:val="clear" w:color="auto" w:fill="auto"/>
          </w:tcPr>
          <w:p w14:paraId="5DA599B6" w14:textId="77777777" w:rsidR="00136A48" w:rsidRPr="00CA4D96" w:rsidRDefault="00136A48" w:rsidP="00FB47BA">
            <w:pPr>
              <w:jc w:val="both"/>
              <w:rPr>
                <w:sz w:val="20"/>
                <w:szCs w:val="20"/>
                <w:lang w:val="en-GB"/>
              </w:rPr>
            </w:pPr>
            <w:r w:rsidRPr="00CA4D96">
              <w:rPr>
                <w:sz w:val="20"/>
                <w:szCs w:val="20"/>
                <w:lang w:val="en-GB"/>
              </w:rPr>
              <w:t>12, 47</w:t>
            </w:r>
          </w:p>
        </w:tc>
      </w:tr>
      <w:tr w:rsidR="00136A48" w:rsidRPr="001017EB" w14:paraId="218E9278" w14:textId="77777777" w:rsidTr="00FB47BA">
        <w:trPr>
          <w:jc w:val="center"/>
        </w:trPr>
        <w:tc>
          <w:tcPr>
            <w:tcW w:w="3408" w:type="dxa"/>
            <w:tcBorders>
              <w:right w:val="single" w:sz="4" w:space="0" w:color="FFFFFF" w:themeColor="background1"/>
            </w:tcBorders>
            <w:shd w:val="clear" w:color="auto" w:fill="auto"/>
          </w:tcPr>
          <w:p w14:paraId="5DAF28CB" w14:textId="77777777" w:rsidR="00136A48" w:rsidRPr="00CA4D96" w:rsidRDefault="00136A48" w:rsidP="00FB47BA">
            <w:pPr>
              <w:jc w:val="both"/>
              <w:rPr>
                <w:sz w:val="20"/>
                <w:szCs w:val="20"/>
                <w:lang w:val="en-GB"/>
              </w:rPr>
            </w:pPr>
            <w:proofErr w:type="spellStart"/>
            <w:r w:rsidRPr="00CA4D96">
              <w:rPr>
                <w:sz w:val="20"/>
                <w:szCs w:val="20"/>
                <w:lang w:val="en-GB"/>
              </w:rPr>
              <w:t>Fâhte</w:t>
            </w:r>
            <w:proofErr w:type="spellEnd"/>
          </w:p>
        </w:tc>
        <w:tc>
          <w:tcPr>
            <w:tcW w:w="5098" w:type="dxa"/>
            <w:tcBorders>
              <w:left w:val="single" w:sz="4" w:space="0" w:color="FFFFFF" w:themeColor="background1"/>
            </w:tcBorders>
            <w:shd w:val="clear" w:color="auto" w:fill="auto"/>
          </w:tcPr>
          <w:p w14:paraId="23BCEAF6" w14:textId="77777777" w:rsidR="00136A48" w:rsidRPr="00CA4D96" w:rsidRDefault="00136A48" w:rsidP="00FB47BA">
            <w:pPr>
              <w:jc w:val="both"/>
              <w:rPr>
                <w:sz w:val="20"/>
                <w:szCs w:val="20"/>
                <w:lang w:val="en-GB"/>
              </w:rPr>
            </w:pPr>
            <w:r w:rsidRPr="00CA4D96">
              <w:rPr>
                <w:sz w:val="20"/>
                <w:szCs w:val="20"/>
                <w:lang w:val="en-GB"/>
              </w:rPr>
              <w:t>14, 15, 20, 36</w:t>
            </w:r>
          </w:p>
        </w:tc>
      </w:tr>
      <w:tr w:rsidR="00136A48" w:rsidRPr="001017EB" w14:paraId="783948CD" w14:textId="77777777" w:rsidTr="00FB47BA">
        <w:trPr>
          <w:jc w:val="center"/>
        </w:trPr>
        <w:tc>
          <w:tcPr>
            <w:tcW w:w="3408" w:type="dxa"/>
            <w:tcBorders>
              <w:right w:val="single" w:sz="4" w:space="0" w:color="FFFFFF" w:themeColor="background1"/>
            </w:tcBorders>
            <w:shd w:val="clear" w:color="auto" w:fill="auto"/>
          </w:tcPr>
          <w:p w14:paraId="7595DAC9" w14:textId="77777777" w:rsidR="00136A48" w:rsidRPr="00CA4D96" w:rsidRDefault="00136A48" w:rsidP="00FB47BA">
            <w:pPr>
              <w:jc w:val="both"/>
              <w:rPr>
                <w:sz w:val="20"/>
                <w:szCs w:val="20"/>
                <w:lang w:val="en-GB"/>
              </w:rPr>
            </w:pPr>
            <w:proofErr w:type="spellStart"/>
            <w:r w:rsidRPr="00CA4D96">
              <w:rPr>
                <w:sz w:val="20"/>
                <w:szCs w:val="20"/>
                <w:lang w:val="en-GB"/>
              </w:rPr>
              <w:t>Hafîf</w:t>
            </w:r>
            <w:proofErr w:type="spellEnd"/>
          </w:p>
        </w:tc>
        <w:tc>
          <w:tcPr>
            <w:tcW w:w="5098" w:type="dxa"/>
            <w:tcBorders>
              <w:left w:val="single" w:sz="4" w:space="0" w:color="FFFFFF" w:themeColor="background1"/>
            </w:tcBorders>
            <w:shd w:val="clear" w:color="auto" w:fill="auto"/>
          </w:tcPr>
          <w:p w14:paraId="10F73F04" w14:textId="77777777" w:rsidR="00136A48" w:rsidRPr="00CA4D96" w:rsidRDefault="00136A48" w:rsidP="00FB47BA">
            <w:pPr>
              <w:jc w:val="both"/>
              <w:rPr>
                <w:sz w:val="20"/>
                <w:szCs w:val="20"/>
                <w:lang w:val="en-GB"/>
              </w:rPr>
            </w:pPr>
            <w:r w:rsidRPr="00CA4D96">
              <w:rPr>
                <w:sz w:val="20"/>
                <w:szCs w:val="20"/>
                <w:lang w:val="en-GB"/>
              </w:rPr>
              <w:t>6, 11, 34, 38</w:t>
            </w:r>
          </w:p>
        </w:tc>
      </w:tr>
      <w:tr w:rsidR="00136A48" w:rsidRPr="001017EB" w14:paraId="4CE4DE4F" w14:textId="77777777" w:rsidTr="00FB47BA">
        <w:trPr>
          <w:jc w:val="center"/>
        </w:trPr>
        <w:tc>
          <w:tcPr>
            <w:tcW w:w="3408" w:type="dxa"/>
            <w:tcBorders>
              <w:right w:val="single" w:sz="4" w:space="0" w:color="FFFFFF" w:themeColor="background1"/>
            </w:tcBorders>
            <w:shd w:val="clear" w:color="auto" w:fill="auto"/>
          </w:tcPr>
          <w:p w14:paraId="48AAE432" w14:textId="77777777" w:rsidR="00136A48" w:rsidRPr="00CA4D96" w:rsidRDefault="00136A48" w:rsidP="00FB47BA">
            <w:pPr>
              <w:jc w:val="both"/>
              <w:rPr>
                <w:sz w:val="20"/>
                <w:szCs w:val="20"/>
                <w:lang w:val="en-GB"/>
              </w:rPr>
            </w:pPr>
            <w:proofErr w:type="spellStart"/>
            <w:r w:rsidRPr="00CA4D96">
              <w:rPr>
                <w:sz w:val="20"/>
                <w:szCs w:val="20"/>
                <w:lang w:val="en-GB"/>
              </w:rPr>
              <w:t>Muhammes</w:t>
            </w:r>
            <w:proofErr w:type="spellEnd"/>
          </w:p>
        </w:tc>
        <w:tc>
          <w:tcPr>
            <w:tcW w:w="5098" w:type="dxa"/>
            <w:tcBorders>
              <w:left w:val="single" w:sz="4" w:space="0" w:color="FFFFFF" w:themeColor="background1"/>
            </w:tcBorders>
            <w:shd w:val="clear" w:color="auto" w:fill="auto"/>
          </w:tcPr>
          <w:p w14:paraId="5F013897" w14:textId="77777777" w:rsidR="00136A48" w:rsidRPr="00CA4D96" w:rsidRDefault="00136A48" w:rsidP="00FB47BA">
            <w:pPr>
              <w:jc w:val="both"/>
              <w:rPr>
                <w:sz w:val="20"/>
                <w:szCs w:val="20"/>
                <w:lang w:val="en-GB"/>
              </w:rPr>
            </w:pPr>
            <w:r w:rsidRPr="00CA4D96">
              <w:rPr>
                <w:sz w:val="20"/>
                <w:szCs w:val="20"/>
                <w:lang w:val="en-GB"/>
              </w:rPr>
              <w:t>2, 10</w:t>
            </w:r>
          </w:p>
        </w:tc>
      </w:tr>
      <w:tr w:rsidR="00136A48" w:rsidRPr="001017EB" w14:paraId="1B2AF883" w14:textId="77777777" w:rsidTr="00FB47BA">
        <w:trPr>
          <w:jc w:val="center"/>
        </w:trPr>
        <w:tc>
          <w:tcPr>
            <w:tcW w:w="3408" w:type="dxa"/>
            <w:tcBorders>
              <w:right w:val="single" w:sz="4" w:space="0" w:color="FFFFFF" w:themeColor="background1"/>
            </w:tcBorders>
            <w:shd w:val="clear" w:color="auto" w:fill="auto"/>
          </w:tcPr>
          <w:p w14:paraId="0331544B" w14:textId="77777777" w:rsidR="00136A48" w:rsidRPr="00CA4D96" w:rsidRDefault="00136A48" w:rsidP="00FB47BA">
            <w:pPr>
              <w:jc w:val="both"/>
              <w:rPr>
                <w:sz w:val="20"/>
                <w:szCs w:val="20"/>
                <w:lang w:val="en-GB"/>
              </w:rPr>
            </w:pPr>
            <w:proofErr w:type="spellStart"/>
            <w:r w:rsidRPr="00CA4D96">
              <w:rPr>
                <w:sz w:val="20"/>
                <w:szCs w:val="20"/>
                <w:lang w:val="en-GB"/>
              </w:rPr>
              <w:t>Sakîl</w:t>
            </w:r>
            <w:proofErr w:type="spellEnd"/>
          </w:p>
        </w:tc>
        <w:tc>
          <w:tcPr>
            <w:tcW w:w="5098" w:type="dxa"/>
            <w:tcBorders>
              <w:left w:val="single" w:sz="4" w:space="0" w:color="FFFFFF" w:themeColor="background1"/>
            </w:tcBorders>
            <w:shd w:val="clear" w:color="auto" w:fill="auto"/>
          </w:tcPr>
          <w:p w14:paraId="167B81B0" w14:textId="77777777" w:rsidR="00136A48" w:rsidRPr="00CA4D96" w:rsidRDefault="00136A48" w:rsidP="00FB47BA">
            <w:pPr>
              <w:jc w:val="both"/>
              <w:rPr>
                <w:sz w:val="20"/>
                <w:szCs w:val="20"/>
                <w:lang w:val="en-GB"/>
              </w:rPr>
            </w:pPr>
            <w:r w:rsidRPr="00CA4D96">
              <w:rPr>
                <w:sz w:val="20"/>
                <w:szCs w:val="20"/>
                <w:lang w:val="en-GB"/>
              </w:rPr>
              <w:t>1, 3, 13, 23, 40</w:t>
            </w:r>
          </w:p>
        </w:tc>
      </w:tr>
      <w:tr w:rsidR="00136A48" w:rsidRPr="001017EB" w14:paraId="2BD79001" w14:textId="77777777" w:rsidTr="00FB47BA">
        <w:trPr>
          <w:jc w:val="center"/>
        </w:trPr>
        <w:tc>
          <w:tcPr>
            <w:tcW w:w="3408" w:type="dxa"/>
            <w:tcBorders>
              <w:right w:val="single" w:sz="4" w:space="0" w:color="FFFFFF" w:themeColor="background1"/>
            </w:tcBorders>
            <w:shd w:val="clear" w:color="auto" w:fill="auto"/>
          </w:tcPr>
          <w:p w14:paraId="5A8C6D37" w14:textId="77777777" w:rsidR="00136A48" w:rsidRPr="00CA4D96" w:rsidRDefault="00136A48" w:rsidP="00FB47BA">
            <w:pPr>
              <w:jc w:val="both"/>
              <w:rPr>
                <w:sz w:val="20"/>
                <w:szCs w:val="20"/>
                <w:lang w:val="en-GB"/>
              </w:rPr>
            </w:pPr>
            <w:proofErr w:type="spellStart"/>
            <w:r w:rsidRPr="00CA4D96">
              <w:rPr>
                <w:sz w:val="20"/>
                <w:szCs w:val="20"/>
                <w:lang w:val="en-GB"/>
              </w:rPr>
              <w:t>Zencîr</w:t>
            </w:r>
            <w:proofErr w:type="spellEnd"/>
          </w:p>
        </w:tc>
        <w:tc>
          <w:tcPr>
            <w:tcW w:w="5098" w:type="dxa"/>
            <w:tcBorders>
              <w:left w:val="single" w:sz="4" w:space="0" w:color="FFFFFF" w:themeColor="background1"/>
            </w:tcBorders>
            <w:shd w:val="clear" w:color="auto" w:fill="auto"/>
          </w:tcPr>
          <w:p w14:paraId="5846B696" w14:textId="77777777" w:rsidR="00136A48" w:rsidRPr="00CA4D96" w:rsidRDefault="00136A48" w:rsidP="00FB47BA">
            <w:pPr>
              <w:jc w:val="both"/>
              <w:rPr>
                <w:sz w:val="20"/>
                <w:szCs w:val="20"/>
                <w:lang w:val="en-GB"/>
              </w:rPr>
            </w:pPr>
            <w:r w:rsidRPr="00CA4D96">
              <w:rPr>
                <w:sz w:val="20"/>
                <w:szCs w:val="20"/>
                <w:lang w:val="en-GB"/>
              </w:rPr>
              <w:t>32</w:t>
            </w:r>
          </w:p>
        </w:tc>
      </w:tr>
    </w:tbl>
    <w:p w14:paraId="07BC4557" w14:textId="77777777" w:rsidR="00136A48" w:rsidRPr="001017EB" w:rsidRDefault="00136A48" w:rsidP="00136A48">
      <w:pPr>
        <w:jc w:val="both"/>
        <w:rPr>
          <w:lang w:val="en-GB"/>
        </w:rPr>
      </w:pPr>
    </w:p>
    <w:p w14:paraId="5CBCDF50" w14:textId="30FA60F4" w:rsidR="00136A48" w:rsidRPr="001017EB" w:rsidRDefault="00136A48" w:rsidP="00136A48">
      <w:pPr>
        <w:jc w:val="both"/>
        <w:rPr>
          <w:lang w:val="en-GB"/>
        </w:rPr>
      </w:pPr>
      <w:r w:rsidRPr="001017EB">
        <w:rPr>
          <w:lang w:val="en-GB"/>
        </w:rPr>
        <w:t>16 pieces that belong to the saz semâî genre var</w:t>
      </w:r>
      <w:r>
        <w:rPr>
          <w:lang w:val="en-GB"/>
        </w:rPr>
        <w:t>y</w:t>
      </w:r>
      <w:r w:rsidRPr="001017EB">
        <w:rPr>
          <w:lang w:val="en-GB"/>
        </w:rPr>
        <w:t xml:space="preserve"> </w:t>
      </w:r>
      <w:r>
        <w:rPr>
          <w:lang w:val="en-GB"/>
        </w:rPr>
        <w:t>between</w:t>
      </w:r>
      <w:r w:rsidRPr="001017EB">
        <w:rPr>
          <w:lang w:val="en-GB"/>
        </w:rPr>
        <w:t xml:space="preserve"> 3 different usûl structures</w:t>
      </w:r>
      <w:r>
        <w:rPr>
          <w:lang w:val="en-GB"/>
        </w:rPr>
        <w:t>. These</w:t>
      </w:r>
      <w:r w:rsidRPr="001017EB">
        <w:rPr>
          <w:lang w:val="en-GB"/>
        </w:rPr>
        <w:t xml:space="preserve"> are </w:t>
      </w:r>
      <w:proofErr w:type="spellStart"/>
      <w:r w:rsidRPr="001017EB">
        <w:rPr>
          <w:lang w:val="en-GB"/>
        </w:rPr>
        <w:t>Aksak</w:t>
      </w:r>
      <w:proofErr w:type="spellEnd"/>
      <w:r w:rsidRPr="001017EB">
        <w:rPr>
          <w:lang w:val="en-GB"/>
        </w:rPr>
        <w:t xml:space="preserve">, </w:t>
      </w:r>
      <w:proofErr w:type="spellStart"/>
      <w:r w:rsidRPr="001017EB">
        <w:rPr>
          <w:lang w:val="en-GB"/>
        </w:rPr>
        <w:t>Seng</w:t>
      </w:r>
      <w:r w:rsidRPr="00CA4D96">
        <w:rPr>
          <w:lang w:val="en-GB"/>
        </w:rPr>
        <w:t>în</w:t>
      </w:r>
      <w:proofErr w:type="spellEnd"/>
      <w:r w:rsidRPr="00CA4D96">
        <w:rPr>
          <w:lang w:val="en-GB"/>
        </w:rPr>
        <w:t xml:space="preserve"> and </w:t>
      </w:r>
      <w:proofErr w:type="spellStart"/>
      <w:r w:rsidRPr="00CA4D96">
        <w:rPr>
          <w:lang w:val="en-GB"/>
        </w:rPr>
        <w:t>Yürük</w:t>
      </w:r>
      <w:proofErr w:type="spellEnd"/>
      <w:r w:rsidRPr="00CA4D96">
        <w:rPr>
          <w:lang w:val="en-GB"/>
        </w:rPr>
        <w:t xml:space="preserve"> semâî and </w:t>
      </w:r>
      <w:r>
        <w:rPr>
          <w:lang w:val="en-GB"/>
        </w:rPr>
        <w:t>they</w:t>
      </w:r>
      <w:r w:rsidRPr="00CA4D96">
        <w:rPr>
          <w:lang w:val="en-GB"/>
        </w:rPr>
        <w:t xml:space="preserve"> usually appear as a combination </w:t>
      </w:r>
      <w:r>
        <w:rPr>
          <w:lang w:val="en-GB"/>
        </w:rPr>
        <w:t>of</w:t>
      </w:r>
      <w:r w:rsidRPr="00CA4D96">
        <w:rPr>
          <w:lang w:val="en-GB"/>
        </w:rPr>
        <w:t xml:space="preserve"> two of them (see Table 6). </w:t>
      </w:r>
      <w:r w:rsidRPr="001017EB">
        <w:rPr>
          <w:lang w:val="en-GB"/>
        </w:rPr>
        <w:t xml:space="preserve">However, these structures are usually not stated in the headings for the pieces starting in </w:t>
      </w:r>
      <w:proofErr w:type="spellStart"/>
      <w:r w:rsidRPr="001017EB">
        <w:rPr>
          <w:lang w:val="en-GB"/>
        </w:rPr>
        <w:t>Aksak</w:t>
      </w:r>
      <w:proofErr w:type="spellEnd"/>
      <w:r w:rsidRPr="001017EB">
        <w:rPr>
          <w:lang w:val="en-GB"/>
        </w:rPr>
        <w:t xml:space="preserve"> </w:t>
      </w:r>
      <w:proofErr w:type="spellStart"/>
      <w:r w:rsidRPr="001017EB">
        <w:rPr>
          <w:lang w:val="en-GB"/>
        </w:rPr>
        <w:t>semâi</w:t>
      </w:r>
      <w:proofErr w:type="spellEnd"/>
      <w:r>
        <w:rPr>
          <w:lang w:val="en-GB"/>
        </w:rPr>
        <w:t>,</w:t>
      </w:r>
      <w:r w:rsidRPr="001017EB">
        <w:rPr>
          <w:lang w:val="en-GB"/>
        </w:rPr>
        <w:t xml:space="preserve"> which is also the most frequently used. In other words, the saz semâîs starting in</w:t>
      </w:r>
      <w:r>
        <w:rPr>
          <w:lang w:val="en-GB"/>
        </w:rPr>
        <w:t xml:space="preserve"> the</w:t>
      </w:r>
      <w:r w:rsidRPr="001017EB">
        <w:rPr>
          <w:lang w:val="en-GB"/>
        </w:rPr>
        <w:t xml:space="preserve"> </w:t>
      </w:r>
      <w:proofErr w:type="spellStart"/>
      <w:r w:rsidRPr="001017EB">
        <w:rPr>
          <w:lang w:val="en-GB"/>
        </w:rPr>
        <w:t>Aksak</w:t>
      </w:r>
      <w:proofErr w:type="spellEnd"/>
      <w:r w:rsidRPr="001017EB">
        <w:rPr>
          <w:lang w:val="en-GB"/>
        </w:rPr>
        <w:t xml:space="preserve"> </w:t>
      </w:r>
      <w:proofErr w:type="spellStart"/>
      <w:r w:rsidRPr="001017EB">
        <w:rPr>
          <w:lang w:val="en-GB"/>
        </w:rPr>
        <w:t>semâi</w:t>
      </w:r>
      <w:proofErr w:type="spellEnd"/>
      <w:r w:rsidRPr="001017EB">
        <w:rPr>
          <w:lang w:val="en-GB"/>
        </w:rPr>
        <w:t xml:space="preserve"> form are usually in</w:t>
      </w:r>
      <w:r>
        <w:rPr>
          <w:lang w:val="en-GB"/>
        </w:rPr>
        <w:t>d</w:t>
      </w:r>
      <w:r w:rsidRPr="001017EB">
        <w:rPr>
          <w:lang w:val="en-GB"/>
        </w:rPr>
        <w:t xml:space="preserve">icated as only semâî rather than </w:t>
      </w:r>
      <w:proofErr w:type="spellStart"/>
      <w:r w:rsidRPr="001017EB">
        <w:rPr>
          <w:lang w:val="en-GB"/>
        </w:rPr>
        <w:t>Aksak</w:t>
      </w:r>
      <w:proofErr w:type="spellEnd"/>
      <w:r w:rsidRPr="001017EB">
        <w:rPr>
          <w:lang w:val="en-GB"/>
        </w:rPr>
        <w:t xml:space="preserve"> semâî in the headings. In this regard, the saz semâî genre usually follow</w:t>
      </w:r>
      <w:r>
        <w:rPr>
          <w:lang w:val="en-GB"/>
        </w:rPr>
        <w:t>s</w:t>
      </w:r>
      <w:r w:rsidRPr="001017EB">
        <w:rPr>
          <w:lang w:val="en-GB"/>
        </w:rPr>
        <w:t xml:space="preserve"> the order in which the piece starts in </w:t>
      </w:r>
      <w:proofErr w:type="spellStart"/>
      <w:r w:rsidRPr="001017EB">
        <w:rPr>
          <w:lang w:val="en-GB"/>
        </w:rPr>
        <w:t>Aksak</w:t>
      </w:r>
      <w:proofErr w:type="spellEnd"/>
      <w:r w:rsidRPr="001017EB">
        <w:rPr>
          <w:lang w:val="en-GB"/>
        </w:rPr>
        <w:t xml:space="preserve"> semâî (10/4) and then may switch to </w:t>
      </w:r>
      <w:proofErr w:type="spellStart"/>
      <w:r w:rsidRPr="001017EB">
        <w:rPr>
          <w:lang w:val="en-GB"/>
        </w:rPr>
        <w:t>Yürük</w:t>
      </w:r>
      <w:proofErr w:type="spellEnd"/>
      <w:r w:rsidRPr="001017EB">
        <w:rPr>
          <w:lang w:val="en-GB"/>
        </w:rPr>
        <w:t xml:space="preserve"> (6/8) or </w:t>
      </w:r>
      <w:proofErr w:type="spellStart"/>
      <w:r w:rsidRPr="001017EB">
        <w:rPr>
          <w:lang w:val="en-GB"/>
        </w:rPr>
        <w:t>Sengîn</w:t>
      </w:r>
      <w:proofErr w:type="spellEnd"/>
      <w:r w:rsidRPr="001017EB">
        <w:rPr>
          <w:lang w:val="en-GB"/>
        </w:rPr>
        <w:t xml:space="preserve"> semâî (6/4) in the later hânes (usually in H4, sometimes in H3). However, 7 pieces are entirely in </w:t>
      </w:r>
      <w:proofErr w:type="spellStart"/>
      <w:r w:rsidRPr="001017EB">
        <w:rPr>
          <w:lang w:val="en-GB"/>
        </w:rPr>
        <w:t>Aksak</w:t>
      </w:r>
      <w:proofErr w:type="spellEnd"/>
      <w:r w:rsidRPr="001017EB">
        <w:rPr>
          <w:lang w:val="en-GB"/>
        </w:rPr>
        <w:t xml:space="preserve"> semâî and 4 out of 7 (nos. 33, 48, 51, 53) appear to be </w:t>
      </w:r>
      <w:r>
        <w:rPr>
          <w:lang w:val="en-GB"/>
        </w:rPr>
        <w:t>i</w:t>
      </w:r>
      <w:r w:rsidRPr="001017EB">
        <w:rPr>
          <w:lang w:val="en-GB"/>
        </w:rPr>
        <w:t xml:space="preserve">ncomplete when compared to the concordances and hence the missing hânes may supply different usûl structures. One piece is indicated as </w:t>
      </w:r>
      <w:proofErr w:type="spellStart"/>
      <w:r w:rsidRPr="001017EB">
        <w:rPr>
          <w:lang w:val="en-GB"/>
        </w:rPr>
        <w:t>Sengîn</w:t>
      </w:r>
      <w:proofErr w:type="spellEnd"/>
      <w:r w:rsidRPr="001017EB">
        <w:rPr>
          <w:lang w:val="en-GB"/>
        </w:rPr>
        <w:t xml:space="preserve"> semâî in the heading but it modulates to </w:t>
      </w:r>
      <w:proofErr w:type="spellStart"/>
      <w:r w:rsidRPr="001017EB">
        <w:rPr>
          <w:lang w:val="en-GB"/>
        </w:rPr>
        <w:t>Yürük</w:t>
      </w:r>
      <w:proofErr w:type="spellEnd"/>
      <w:r w:rsidRPr="001017EB">
        <w:rPr>
          <w:lang w:val="en-GB"/>
        </w:rPr>
        <w:t xml:space="preserve"> semâî in H4. </w:t>
      </w:r>
    </w:p>
    <w:p w14:paraId="54CFEF8E"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6. </w:t>
      </w:r>
      <w:bookmarkStart w:id="21" w:name="_Hlk110329317"/>
      <w:r w:rsidRPr="00CA4D96">
        <w:rPr>
          <w:sz w:val="20"/>
          <w:szCs w:val="20"/>
          <w:lang w:val="en-GB"/>
        </w:rPr>
        <w:t>Distribution of usûls in saz semâîs</w:t>
      </w:r>
      <w:bookmarkEnd w:id="21"/>
      <w:r w:rsidRPr="00CA4D96">
        <w:rPr>
          <w:sz w:val="20"/>
          <w:szCs w:val="20"/>
          <w:lang w:val="en-GB"/>
        </w:rPr>
        <w:t>.</w:t>
      </w:r>
      <w:r w:rsidRPr="001017EB">
        <w:rPr>
          <w:lang w:val="en-GB"/>
        </w:rPr>
        <w:t xml:space="preserve"> </w:t>
      </w:r>
    </w:p>
    <w:tbl>
      <w:tblPr>
        <w:tblStyle w:val="Tabellenraster"/>
        <w:tblW w:w="0" w:type="auto"/>
        <w:jc w:val="center"/>
        <w:tblLook w:val="04A0" w:firstRow="1" w:lastRow="0" w:firstColumn="1" w:lastColumn="0" w:noHBand="0" w:noVBand="1"/>
      </w:tblPr>
      <w:tblGrid>
        <w:gridCol w:w="3408"/>
        <w:gridCol w:w="5098"/>
      </w:tblGrid>
      <w:tr w:rsidR="00136A48" w:rsidRPr="001017EB" w14:paraId="07047FB7" w14:textId="77777777" w:rsidTr="00001F6B">
        <w:trPr>
          <w:jc w:val="center"/>
        </w:trPr>
        <w:tc>
          <w:tcPr>
            <w:tcW w:w="3408" w:type="dxa"/>
            <w:tcBorders>
              <w:right w:val="single" w:sz="4" w:space="0" w:color="FFFFFF" w:themeColor="background1"/>
            </w:tcBorders>
            <w:shd w:val="clear" w:color="auto" w:fill="auto"/>
          </w:tcPr>
          <w:p w14:paraId="4825FF37" w14:textId="77777777" w:rsidR="00136A48" w:rsidRPr="00CA4D96" w:rsidRDefault="00136A48" w:rsidP="00FB47BA">
            <w:pPr>
              <w:jc w:val="both"/>
              <w:rPr>
                <w:color w:val="FFFFFF" w:themeColor="background1"/>
                <w:lang w:val="en-GB"/>
              </w:rPr>
            </w:pPr>
            <w:r w:rsidRPr="00CA4D96">
              <w:rPr>
                <w:b/>
                <w:bCs/>
                <w:sz w:val="20"/>
                <w:szCs w:val="20"/>
                <w:lang w:val="en-GB"/>
              </w:rPr>
              <w:t>Usûl</w:t>
            </w:r>
          </w:p>
        </w:tc>
        <w:tc>
          <w:tcPr>
            <w:tcW w:w="5098" w:type="dxa"/>
            <w:tcBorders>
              <w:left w:val="single" w:sz="4" w:space="0" w:color="FFFFFF" w:themeColor="background1"/>
            </w:tcBorders>
            <w:shd w:val="clear" w:color="auto" w:fill="auto"/>
          </w:tcPr>
          <w:p w14:paraId="74BCB8A5" w14:textId="77777777" w:rsidR="00136A48" w:rsidRPr="00CA4D96" w:rsidRDefault="00136A48" w:rsidP="00FB47BA">
            <w:pPr>
              <w:jc w:val="both"/>
              <w:rPr>
                <w:lang w:val="en-GB"/>
              </w:rPr>
            </w:pPr>
            <w:r w:rsidRPr="00CA4D96">
              <w:rPr>
                <w:b/>
                <w:bCs/>
                <w:sz w:val="20"/>
                <w:szCs w:val="20"/>
                <w:lang w:val="en-GB"/>
              </w:rPr>
              <w:t>Piece no.</w:t>
            </w:r>
          </w:p>
        </w:tc>
      </w:tr>
      <w:tr w:rsidR="00136A48" w:rsidRPr="001017EB" w14:paraId="7EE15654" w14:textId="77777777" w:rsidTr="00001F6B">
        <w:trPr>
          <w:jc w:val="center"/>
        </w:trPr>
        <w:tc>
          <w:tcPr>
            <w:tcW w:w="3408" w:type="dxa"/>
            <w:tcBorders>
              <w:right w:val="single" w:sz="4" w:space="0" w:color="FFFFFF" w:themeColor="background1"/>
            </w:tcBorders>
            <w:shd w:val="clear" w:color="auto" w:fill="auto"/>
          </w:tcPr>
          <w:p w14:paraId="52A44700" w14:textId="77777777" w:rsidR="00136A48" w:rsidRPr="00CA4D96" w:rsidRDefault="00136A48" w:rsidP="00FB47BA">
            <w:pPr>
              <w:jc w:val="both"/>
              <w:rPr>
                <w:sz w:val="20"/>
                <w:szCs w:val="20"/>
                <w:lang w:val="en-GB"/>
              </w:rPr>
            </w:pPr>
            <w:proofErr w:type="spellStart"/>
            <w:r w:rsidRPr="00CA4D96">
              <w:rPr>
                <w:sz w:val="20"/>
                <w:szCs w:val="20"/>
                <w:lang w:val="en-GB"/>
              </w:rPr>
              <w:t>Aksak</w:t>
            </w:r>
            <w:proofErr w:type="spellEnd"/>
            <w:r w:rsidRPr="00CA4D96">
              <w:rPr>
                <w:sz w:val="20"/>
                <w:szCs w:val="20"/>
                <w:lang w:val="en-GB"/>
              </w:rPr>
              <w:t xml:space="preserve"> semâî</w:t>
            </w:r>
          </w:p>
        </w:tc>
        <w:tc>
          <w:tcPr>
            <w:tcW w:w="5098" w:type="dxa"/>
            <w:tcBorders>
              <w:left w:val="single" w:sz="4" w:space="0" w:color="FFFFFF" w:themeColor="background1"/>
            </w:tcBorders>
            <w:shd w:val="clear" w:color="auto" w:fill="auto"/>
          </w:tcPr>
          <w:p w14:paraId="0344BBB2" w14:textId="77777777" w:rsidR="00136A48" w:rsidRPr="00CA4D96" w:rsidRDefault="00136A48" w:rsidP="00FB47BA">
            <w:pPr>
              <w:jc w:val="both"/>
              <w:rPr>
                <w:sz w:val="20"/>
                <w:szCs w:val="20"/>
                <w:lang w:val="en-GB"/>
              </w:rPr>
            </w:pPr>
            <w:r w:rsidRPr="00CA4D96">
              <w:rPr>
                <w:sz w:val="20"/>
                <w:szCs w:val="20"/>
                <w:lang w:val="en-GB"/>
              </w:rPr>
              <w:t>21, 26, 27, 33, 48, 51, 53</w:t>
            </w:r>
          </w:p>
        </w:tc>
      </w:tr>
      <w:tr w:rsidR="00136A48" w:rsidRPr="001017EB" w14:paraId="012752F1" w14:textId="77777777" w:rsidTr="00001F6B">
        <w:trPr>
          <w:jc w:val="center"/>
        </w:trPr>
        <w:tc>
          <w:tcPr>
            <w:tcW w:w="3408" w:type="dxa"/>
            <w:tcBorders>
              <w:right w:val="single" w:sz="4" w:space="0" w:color="FFFFFF" w:themeColor="background1"/>
            </w:tcBorders>
            <w:shd w:val="clear" w:color="auto" w:fill="auto"/>
          </w:tcPr>
          <w:p w14:paraId="25B9DD57" w14:textId="77777777" w:rsidR="00136A48" w:rsidRPr="00CA4D96" w:rsidRDefault="00136A48" w:rsidP="00FB47BA">
            <w:pPr>
              <w:jc w:val="both"/>
              <w:rPr>
                <w:sz w:val="20"/>
                <w:szCs w:val="20"/>
                <w:lang w:val="en-GB"/>
              </w:rPr>
            </w:pPr>
            <w:proofErr w:type="spellStart"/>
            <w:r w:rsidRPr="00CA4D96">
              <w:rPr>
                <w:sz w:val="20"/>
                <w:szCs w:val="20"/>
                <w:lang w:val="en-GB"/>
              </w:rPr>
              <w:t>Aksak+Sengîn</w:t>
            </w:r>
            <w:proofErr w:type="spellEnd"/>
            <w:r w:rsidRPr="00CA4D96">
              <w:rPr>
                <w:sz w:val="20"/>
                <w:szCs w:val="20"/>
                <w:lang w:val="en-GB"/>
              </w:rPr>
              <w:t xml:space="preserve"> semâî</w:t>
            </w:r>
          </w:p>
        </w:tc>
        <w:tc>
          <w:tcPr>
            <w:tcW w:w="5098" w:type="dxa"/>
            <w:tcBorders>
              <w:left w:val="single" w:sz="4" w:space="0" w:color="FFFFFF" w:themeColor="background1"/>
            </w:tcBorders>
            <w:shd w:val="clear" w:color="auto" w:fill="auto"/>
          </w:tcPr>
          <w:p w14:paraId="666D10B8" w14:textId="77777777" w:rsidR="00136A48" w:rsidRPr="00CA4D96" w:rsidRDefault="00136A48" w:rsidP="00FB47BA">
            <w:pPr>
              <w:jc w:val="both"/>
              <w:rPr>
                <w:sz w:val="20"/>
                <w:szCs w:val="20"/>
                <w:lang w:val="en-GB"/>
              </w:rPr>
            </w:pPr>
            <w:r w:rsidRPr="00CA4D96">
              <w:rPr>
                <w:sz w:val="20"/>
                <w:szCs w:val="20"/>
                <w:lang w:val="en-GB"/>
              </w:rPr>
              <w:t>19, 22, 37, 41, 44</w:t>
            </w:r>
          </w:p>
        </w:tc>
      </w:tr>
      <w:tr w:rsidR="00136A48" w:rsidRPr="001017EB" w14:paraId="0F203AB5" w14:textId="77777777" w:rsidTr="00001F6B">
        <w:trPr>
          <w:jc w:val="center"/>
        </w:trPr>
        <w:tc>
          <w:tcPr>
            <w:tcW w:w="3408" w:type="dxa"/>
            <w:tcBorders>
              <w:right w:val="single" w:sz="4" w:space="0" w:color="FFFFFF" w:themeColor="background1"/>
            </w:tcBorders>
            <w:shd w:val="clear" w:color="auto" w:fill="auto"/>
          </w:tcPr>
          <w:p w14:paraId="5CA590D6" w14:textId="77777777" w:rsidR="00136A48" w:rsidRPr="00CA4D96" w:rsidRDefault="00136A48" w:rsidP="00FB47BA">
            <w:pPr>
              <w:jc w:val="both"/>
              <w:rPr>
                <w:sz w:val="20"/>
                <w:szCs w:val="20"/>
                <w:lang w:val="en-GB"/>
              </w:rPr>
            </w:pPr>
            <w:proofErr w:type="spellStart"/>
            <w:r w:rsidRPr="00CA4D96">
              <w:rPr>
                <w:sz w:val="20"/>
                <w:szCs w:val="20"/>
                <w:lang w:val="en-GB"/>
              </w:rPr>
              <w:t>Sengîn+Yürük</w:t>
            </w:r>
            <w:proofErr w:type="spellEnd"/>
            <w:r w:rsidRPr="00CA4D96">
              <w:rPr>
                <w:sz w:val="20"/>
                <w:szCs w:val="20"/>
                <w:lang w:val="en-GB"/>
              </w:rPr>
              <w:t xml:space="preserve"> semâî</w:t>
            </w:r>
          </w:p>
        </w:tc>
        <w:tc>
          <w:tcPr>
            <w:tcW w:w="5098" w:type="dxa"/>
            <w:tcBorders>
              <w:left w:val="single" w:sz="4" w:space="0" w:color="FFFFFF" w:themeColor="background1"/>
            </w:tcBorders>
            <w:shd w:val="clear" w:color="auto" w:fill="auto"/>
          </w:tcPr>
          <w:p w14:paraId="56B23ECE" w14:textId="77777777" w:rsidR="00136A48" w:rsidRPr="00CA4D96" w:rsidRDefault="00136A48" w:rsidP="00FB47BA">
            <w:pPr>
              <w:jc w:val="both"/>
              <w:rPr>
                <w:sz w:val="20"/>
                <w:szCs w:val="20"/>
                <w:lang w:val="en-GB"/>
              </w:rPr>
            </w:pPr>
            <w:r w:rsidRPr="00CA4D96">
              <w:rPr>
                <w:sz w:val="20"/>
                <w:szCs w:val="20"/>
                <w:lang w:val="en-GB"/>
              </w:rPr>
              <w:t>31</w:t>
            </w:r>
          </w:p>
        </w:tc>
      </w:tr>
      <w:tr w:rsidR="00136A48" w:rsidRPr="001017EB" w14:paraId="6890023B" w14:textId="77777777" w:rsidTr="00001F6B">
        <w:trPr>
          <w:jc w:val="center"/>
        </w:trPr>
        <w:tc>
          <w:tcPr>
            <w:tcW w:w="3408" w:type="dxa"/>
            <w:tcBorders>
              <w:right w:val="single" w:sz="4" w:space="0" w:color="FFFFFF" w:themeColor="background1"/>
            </w:tcBorders>
            <w:shd w:val="clear" w:color="auto" w:fill="auto"/>
          </w:tcPr>
          <w:p w14:paraId="6278EB5F" w14:textId="77777777" w:rsidR="00136A48" w:rsidRPr="00CA4D96" w:rsidRDefault="00136A48" w:rsidP="00FB47BA">
            <w:pPr>
              <w:jc w:val="both"/>
              <w:rPr>
                <w:sz w:val="20"/>
                <w:szCs w:val="20"/>
                <w:lang w:val="en-GB"/>
              </w:rPr>
            </w:pPr>
            <w:proofErr w:type="spellStart"/>
            <w:r w:rsidRPr="00CA4D96">
              <w:rPr>
                <w:sz w:val="20"/>
                <w:szCs w:val="20"/>
                <w:lang w:val="en-GB"/>
              </w:rPr>
              <w:t>Aksak+Yürük</w:t>
            </w:r>
            <w:proofErr w:type="spellEnd"/>
            <w:r w:rsidRPr="00CA4D96">
              <w:rPr>
                <w:sz w:val="20"/>
                <w:szCs w:val="20"/>
                <w:lang w:val="en-GB"/>
              </w:rPr>
              <w:t xml:space="preserve"> semâî</w:t>
            </w:r>
          </w:p>
        </w:tc>
        <w:tc>
          <w:tcPr>
            <w:tcW w:w="5098" w:type="dxa"/>
            <w:tcBorders>
              <w:left w:val="single" w:sz="4" w:space="0" w:color="FFFFFF" w:themeColor="background1"/>
            </w:tcBorders>
            <w:shd w:val="clear" w:color="auto" w:fill="auto"/>
          </w:tcPr>
          <w:p w14:paraId="53EA8F80" w14:textId="77777777" w:rsidR="00136A48" w:rsidRPr="00CA4D96" w:rsidRDefault="00136A48" w:rsidP="00FB47BA">
            <w:pPr>
              <w:jc w:val="both"/>
              <w:rPr>
                <w:sz w:val="20"/>
                <w:szCs w:val="20"/>
                <w:lang w:val="en-GB"/>
              </w:rPr>
            </w:pPr>
            <w:r w:rsidRPr="00CA4D96">
              <w:rPr>
                <w:sz w:val="20"/>
                <w:szCs w:val="20"/>
                <w:lang w:val="en-GB"/>
              </w:rPr>
              <w:t>25, 39, 46</w:t>
            </w:r>
          </w:p>
        </w:tc>
      </w:tr>
    </w:tbl>
    <w:p w14:paraId="6E07C824" w14:textId="77777777" w:rsidR="008D6EEB" w:rsidRDefault="008D6EEB" w:rsidP="00136A48">
      <w:pPr>
        <w:jc w:val="both"/>
        <w:rPr>
          <w:sz w:val="26"/>
          <w:szCs w:val="26"/>
          <w:lang w:val="en-GB"/>
        </w:rPr>
        <w:sectPr w:rsidR="008D6EEB" w:rsidSect="001A6D9A">
          <w:footerReference w:type="first" r:id="rId20"/>
          <w:pgSz w:w="11906" w:h="16838"/>
          <w:pgMar w:top="1418" w:right="1418" w:bottom="1134" w:left="1418" w:header="709" w:footer="624" w:gutter="0"/>
          <w:cols w:space="708"/>
          <w:docGrid w:linePitch="360"/>
        </w:sectPr>
      </w:pPr>
    </w:p>
    <w:p w14:paraId="15A72D20" w14:textId="77777777" w:rsidR="00136A48" w:rsidRPr="00CA4D96" w:rsidRDefault="00136A48" w:rsidP="00037F05">
      <w:pPr>
        <w:pStyle w:val="Formatvorlage3"/>
      </w:pPr>
      <w:bookmarkStart w:id="22" w:name="_Toc132531069"/>
      <w:r w:rsidRPr="00CA4D96">
        <w:lastRenderedPageBreak/>
        <w:t>2.3 Composers</w:t>
      </w:r>
      <w:bookmarkEnd w:id="22"/>
    </w:p>
    <w:p w14:paraId="497AEF07" w14:textId="77777777" w:rsidR="00136A48" w:rsidRPr="00CA4D96" w:rsidRDefault="00136A48" w:rsidP="00136A48">
      <w:pPr>
        <w:jc w:val="both"/>
        <w:rPr>
          <w:lang w:val="en-GB"/>
        </w:rPr>
      </w:pPr>
      <w:r w:rsidRPr="00CA4D96">
        <w:rPr>
          <w:lang w:val="en-GB"/>
        </w:rPr>
        <w:t>38 out of 54 pieces are attributed to a composer</w:t>
      </w:r>
      <w:r>
        <w:rPr>
          <w:lang w:val="en-GB"/>
        </w:rPr>
        <w:t>,</w:t>
      </w:r>
      <w:r w:rsidRPr="00CA4D96">
        <w:rPr>
          <w:lang w:val="en-GB"/>
        </w:rPr>
        <w:t xml:space="preserve"> either in their headings or in the index. The pieces that have attribution only in the index are marked with </w:t>
      </w:r>
      <w:r>
        <w:rPr>
          <w:lang w:val="en-GB"/>
        </w:rPr>
        <w:t xml:space="preserve">an </w:t>
      </w:r>
      <w:r w:rsidRPr="00CA4D96">
        <w:rPr>
          <w:lang w:val="en-GB"/>
        </w:rPr>
        <w:t>asterisk in Table 7.</w:t>
      </w:r>
      <w:r w:rsidRPr="00CA4D96">
        <w:rPr>
          <w:rStyle w:val="Funotenzeichen"/>
          <w:lang w:val="en-GB"/>
        </w:rPr>
        <w:footnoteReference w:id="20"/>
      </w:r>
      <w:r w:rsidRPr="00CA4D96">
        <w:rPr>
          <w:lang w:val="en-GB"/>
        </w:rPr>
        <w:t xml:space="preserve"> The most popular composer seems to be </w:t>
      </w:r>
      <w:proofErr w:type="spellStart"/>
      <w:r w:rsidRPr="00CA4D96">
        <w:rPr>
          <w:lang w:val="en-GB"/>
        </w:rPr>
        <w:t>Tanbûrî</w:t>
      </w:r>
      <w:proofErr w:type="spellEnd"/>
      <w:r w:rsidRPr="00CA4D96">
        <w:rPr>
          <w:lang w:val="en-GB"/>
        </w:rPr>
        <w:t xml:space="preserve"> İsak</w:t>
      </w:r>
      <w:r>
        <w:rPr>
          <w:lang w:val="en-GB"/>
        </w:rPr>
        <w:t>,</w:t>
      </w:r>
      <w:r w:rsidRPr="00CA4D96">
        <w:rPr>
          <w:lang w:val="en-GB"/>
        </w:rPr>
        <w:t xml:space="preserve"> to whom 8 pieces are attributed. </w:t>
      </w:r>
      <w:proofErr w:type="spellStart"/>
      <w:r w:rsidRPr="00CA4D96">
        <w:rPr>
          <w:lang w:val="en-GB"/>
        </w:rPr>
        <w:t>Büyük</w:t>
      </w:r>
      <w:proofErr w:type="spellEnd"/>
      <w:r w:rsidRPr="00CA4D96">
        <w:rPr>
          <w:lang w:val="en-GB"/>
        </w:rPr>
        <w:t xml:space="preserve"> </w:t>
      </w:r>
      <w:proofErr w:type="spellStart"/>
      <w:r w:rsidRPr="00CA4D96">
        <w:rPr>
          <w:lang w:val="en-GB"/>
        </w:rPr>
        <w:t>Osmân</w:t>
      </w:r>
      <w:proofErr w:type="spellEnd"/>
      <w:r w:rsidRPr="00CA4D96">
        <w:rPr>
          <w:lang w:val="en-GB"/>
        </w:rPr>
        <w:t xml:space="preserve"> Bey takes second place with 5 pieces.</w:t>
      </w:r>
    </w:p>
    <w:p w14:paraId="0C30C78C" w14:textId="77777777" w:rsidR="00136A48" w:rsidRPr="00CA4D96" w:rsidRDefault="00136A48" w:rsidP="00136A48">
      <w:pPr>
        <w:spacing w:before="400" w:after="400"/>
        <w:jc w:val="center"/>
        <w:rPr>
          <w:sz w:val="18"/>
          <w:szCs w:val="18"/>
          <w:lang w:val="en-GB"/>
        </w:rPr>
      </w:pPr>
      <w:r w:rsidRPr="00CA4D96">
        <w:rPr>
          <w:sz w:val="20"/>
          <w:szCs w:val="20"/>
          <w:lang w:val="en-GB"/>
        </w:rPr>
        <w:t xml:space="preserve">Table 7. </w:t>
      </w:r>
      <w:bookmarkStart w:id="23" w:name="_Hlk110329340"/>
      <w:r w:rsidRPr="00CA4D96">
        <w:rPr>
          <w:sz w:val="20"/>
          <w:szCs w:val="20"/>
          <w:lang w:val="en-GB"/>
        </w:rPr>
        <w:t>Distribution of composers</w:t>
      </w:r>
      <w:bookmarkEnd w:id="23"/>
      <w:r w:rsidRPr="00CA4D96">
        <w:rPr>
          <w:sz w:val="20"/>
          <w:szCs w:val="20"/>
          <w:lang w:val="en-GB"/>
        </w:rPr>
        <w:t>.</w:t>
      </w:r>
    </w:p>
    <w:tbl>
      <w:tblPr>
        <w:tblStyle w:val="Tabellenraster"/>
        <w:tblW w:w="0" w:type="auto"/>
        <w:jc w:val="center"/>
        <w:tblLook w:val="04A0" w:firstRow="1" w:lastRow="0" w:firstColumn="1" w:lastColumn="0" w:noHBand="0" w:noVBand="1"/>
      </w:tblPr>
      <w:tblGrid>
        <w:gridCol w:w="3403"/>
        <w:gridCol w:w="1559"/>
        <w:gridCol w:w="3402"/>
      </w:tblGrid>
      <w:tr w:rsidR="00136A48" w:rsidRPr="001017EB" w14:paraId="20B11673" w14:textId="77777777" w:rsidTr="00FB47BA">
        <w:trPr>
          <w:jc w:val="center"/>
        </w:trPr>
        <w:tc>
          <w:tcPr>
            <w:tcW w:w="3403" w:type="dxa"/>
            <w:tcBorders>
              <w:right w:val="single" w:sz="4" w:space="0" w:color="FFFFFF" w:themeColor="background1"/>
            </w:tcBorders>
            <w:shd w:val="clear" w:color="auto" w:fill="auto"/>
          </w:tcPr>
          <w:p w14:paraId="4663FDD5" w14:textId="77777777" w:rsidR="00136A48" w:rsidRPr="00CA4D96" w:rsidRDefault="00136A48" w:rsidP="00FB47BA">
            <w:pPr>
              <w:jc w:val="both"/>
              <w:rPr>
                <w:color w:val="FFFFFF" w:themeColor="background1"/>
                <w:lang w:val="en-GB"/>
              </w:rPr>
            </w:pPr>
            <w:r w:rsidRPr="00CA4D96">
              <w:rPr>
                <w:b/>
                <w:bCs/>
                <w:sz w:val="20"/>
                <w:szCs w:val="20"/>
                <w:lang w:val="en-GB"/>
              </w:rPr>
              <w:t>Composer</w:t>
            </w:r>
          </w:p>
        </w:tc>
        <w:tc>
          <w:tcPr>
            <w:tcW w:w="1559" w:type="dxa"/>
            <w:tcBorders>
              <w:left w:val="single" w:sz="4" w:space="0" w:color="FFFFFF" w:themeColor="background1"/>
            </w:tcBorders>
            <w:shd w:val="clear" w:color="auto" w:fill="auto"/>
          </w:tcPr>
          <w:p w14:paraId="050DA229" w14:textId="77777777" w:rsidR="00136A48" w:rsidRPr="00CA4D96" w:rsidRDefault="00136A48" w:rsidP="00FB47BA">
            <w:pPr>
              <w:jc w:val="both"/>
              <w:rPr>
                <w:lang w:val="en-GB"/>
              </w:rPr>
            </w:pPr>
            <w:r w:rsidRPr="00CA4D96">
              <w:rPr>
                <w:b/>
                <w:bCs/>
                <w:sz w:val="20"/>
                <w:szCs w:val="20"/>
                <w:lang w:val="en-GB"/>
              </w:rPr>
              <w:t>Dates</w:t>
            </w:r>
          </w:p>
        </w:tc>
        <w:tc>
          <w:tcPr>
            <w:tcW w:w="3402" w:type="dxa"/>
            <w:tcBorders>
              <w:left w:val="single" w:sz="4" w:space="0" w:color="FFFFFF" w:themeColor="background1"/>
            </w:tcBorders>
          </w:tcPr>
          <w:p w14:paraId="7712A0D6" w14:textId="77777777" w:rsidR="00136A48" w:rsidRPr="00CA4D96" w:rsidRDefault="00136A48" w:rsidP="00FB47BA">
            <w:pPr>
              <w:jc w:val="both"/>
              <w:rPr>
                <w:lang w:val="en-GB"/>
              </w:rPr>
            </w:pPr>
            <w:r w:rsidRPr="00CA4D96">
              <w:rPr>
                <w:b/>
                <w:bCs/>
                <w:sz w:val="20"/>
                <w:szCs w:val="20"/>
                <w:lang w:val="en-GB"/>
              </w:rPr>
              <w:t>Piece no.</w:t>
            </w:r>
          </w:p>
        </w:tc>
      </w:tr>
      <w:tr w:rsidR="00136A48" w:rsidRPr="001017EB" w14:paraId="02C1B2DA" w14:textId="77777777" w:rsidTr="00FB47BA">
        <w:trPr>
          <w:jc w:val="center"/>
        </w:trPr>
        <w:tc>
          <w:tcPr>
            <w:tcW w:w="3403" w:type="dxa"/>
            <w:tcBorders>
              <w:right w:val="single" w:sz="4" w:space="0" w:color="FFFFFF" w:themeColor="background1"/>
            </w:tcBorders>
            <w:shd w:val="clear" w:color="auto" w:fill="auto"/>
          </w:tcPr>
          <w:p w14:paraId="44B6F20C" w14:textId="77777777" w:rsidR="00136A48" w:rsidRPr="00CA4D96" w:rsidRDefault="00136A48" w:rsidP="00FB47BA">
            <w:pPr>
              <w:jc w:val="both"/>
              <w:rPr>
                <w:sz w:val="20"/>
                <w:szCs w:val="20"/>
                <w:lang w:val="en-GB"/>
              </w:rPr>
            </w:pPr>
            <w:proofErr w:type="spellStart"/>
            <w:r w:rsidRPr="00CA4D96">
              <w:rPr>
                <w:sz w:val="20"/>
                <w:szCs w:val="20"/>
                <w:shd w:val="clear" w:color="auto" w:fill="FFFFFF"/>
                <w:lang w:val="en-GB"/>
              </w:rPr>
              <w:t>Kânûnî</w:t>
            </w:r>
            <w:proofErr w:type="spellEnd"/>
            <w:r w:rsidRPr="00CA4D96">
              <w:rPr>
                <w:sz w:val="20"/>
                <w:szCs w:val="20"/>
                <w:shd w:val="clear" w:color="auto" w:fill="FFFFFF"/>
                <w:lang w:val="en-GB"/>
              </w:rPr>
              <w:t xml:space="preserve"> </w:t>
            </w:r>
            <w:proofErr w:type="spellStart"/>
            <w:r w:rsidRPr="00CA4D96">
              <w:rPr>
                <w:sz w:val="20"/>
                <w:szCs w:val="20"/>
                <w:shd w:val="clear" w:color="auto" w:fill="FFFFFF"/>
                <w:lang w:val="en-GB"/>
              </w:rPr>
              <w:t>Edhem</w:t>
            </w:r>
            <w:proofErr w:type="spellEnd"/>
            <w:r w:rsidRPr="00CA4D96">
              <w:rPr>
                <w:sz w:val="20"/>
                <w:szCs w:val="20"/>
                <w:shd w:val="clear" w:color="auto" w:fill="FFFFFF"/>
                <w:lang w:val="en-GB"/>
              </w:rPr>
              <w:t xml:space="preserve"> Efendi </w:t>
            </w:r>
          </w:p>
        </w:tc>
        <w:tc>
          <w:tcPr>
            <w:tcW w:w="1559" w:type="dxa"/>
            <w:tcBorders>
              <w:left w:val="single" w:sz="4" w:space="0" w:color="FFFFFF" w:themeColor="background1"/>
            </w:tcBorders>
            <w:shd w:val="clear" w:color="auto" w:fill="auto"/>
          </w:tcPr>
          <w:p w14:paraId="3970A002" w14:textId="77777777" w:rsidR="00136A48" w:rsidRPr="00CA4D96" w:rsidRDefault="00136A48" w:rsidP="00FB47BA">
            <w:pPr>
              <w:jc w:val="both"/>
              <w:rPr>
                <w:sz w:val="20"/>
                <w:szCs w:val="20"/>
                <w:lang w:val="en-GB"/>
              </w:rPr>
            </w:pPr>
            <w:r w:rsidRPr="00CA4D96">
              <w:rPr>
                <w:sz w:val="20"/>
                <w:szCs w:val="20"/>
                <w:lang w:val="en-GB"/>
              </w:rPr>
              <w:t>d. 1918?</w:t>
            </w:r>
          </w:p>
        </w:tc>
        <w:tc>
          <w:tcPr>
            <w:tcW w:w="3402" w:type="dxa"/>
            <w:tcBorders>
              <w:left w:val="single" w:sz="4" w:space="0" w:color="FFFFFF" w:themeColor="background1"/>
            </w:tcBorders>
          </w:tcPr>
          <w:p w14:paraId="30B74AEA" w14:textId="77777777" w:rsidR="00136A48" w:rsidRPr="00CA4D96" w:rsidRDefault="00136A48" w:rsidP="00FB47BA">
            <w:pPr>
              <w:jc w:val="both"/>
              <w:rPr>
                <w:sz w:val="20"/>
                <w:szCs w:val="20"/>
                <w:lang w:val="en-GB"/>
              </w:rPr>
            </w:pPr>
            <w:r w:rsidRPr="00CA4D96">
              <w:rPr>
                <w:sz w:val="20"/>
                <w:szCs w:val="20"/>
                <w:lang w:val="en-GB"/>
              </w:rPr>
              <w:t>46</w:t>
            </w:r>
          </w:p>
        </w:tc>
      </w:tr>
      <w:tr w:rsidR="00136A48" w:rsidRPr="001017EB" w14:paraId="4106661D" w14:textId="77777777" w:rsidTr="00FB47BA">
        <w:trPr>
          <w:jc w:val="center"/>
        </w:trPr>
        <w:tc>
          <w:tcPr>
            <w:tcW w:w="3403" w:type="dxa"/>
            <w:tcBorders>
              <w:right w:val="single" w:sz="4" w:space="0" w:color="FFFFFF" w:themeColor="background1"/>
            </w:tcBorders>
            <w:shd w:val="clear" w:color="auto" w:fill="auto"/>
          </w:tcPr>
          <w:p w14:paraId="5BF6FF61" w14:textId="77777777" w:rsidR="00136A48" w:rsidRPr="00CA4D96" w:rsidRDefault="00136A48" w:rsidP="00FB47BA">
            <w:pPr>
              <w:jc w:val="both"/>
              <w:rPr>
                <w:sz w:val="20"/>
                <w:szCs w:val="20"/>
                <w:lang w:val="en-GB"/>
              </w:rPr>
            </w:pPr>
            <w:r w:rsidRPr="00CA4D96">
              <w:rPr>
                <w:sz w:val="20"/>
                <w:szCs w:val="20"/>
                <w:lang w:val="en-GB"/>
              </w:rPr>
              <w:t xml:space="preserve">Kemânî </w:t>
            </w:r>
            <w:proofErr w:type="spellStart"/>
            <w:r w:rsidRPr="00CA4D96">
              <w:rPr>
                <w:sz w:val="20"/>
                <w:szCs w:val="20"/>
                <w:lang w:val="en-GB"/>
              </w:rPr>
              <w:t>Corci</w:t>
            </w:r>
            <w:proofErr w:type="spellEnd"/>
            <w:r w:rsidRPr="00CA4D96">
              <w:rPr>
                <w:sz w:val="20"/>
                <w:szCs w:val="20"/>
                <w:lang w:val="en-GB"/>
              </w:rPr>
              <w:t xml:space="preserve"> </w:t>
            </w:r>
          </w:p>
        </w:tc>
        <w:tc>
          <w:tcPr>
            <w:tcW w:w="1559" w:type="dxa"/>
            <w:tcBorders>
              <w:left w:val="single" w:sz="4" w:space="0" w:color="FFFFFF" w:themeColor="background1"/>
            </w:tcBorders>
            <w:shd w:val="clear" w:color="auto" w:fill="auto"/>
          </w:tcPr>
          <w:p w14:paraId="2DB01032" w14:textId="77777777" w:rsidR="00136A48" w:rsidRPr="00CA4D96" w:rsidRDefault="00136A48" w:rsidP="00FB47BA">
            <w:pPr>
              <w:jc w:val="both"/>
              <w:rPr>
                <w:sz w:val="20"/>
                <w:szCs w:val="20"/>
                <w:lang w:val="en-GB"/>
              </w:rPr>
            </w:pPr>
            <w:r w:rsidRPr="00CA4D96">
              <w:rPr>
                <w:sz w:val="20"/>
                <w:szCs w:val="20"/>
                <w:lang w:val="en-GB"/>
              </w:rPr>
              <w:t>d. ca. 1785</w:t>
            </w:r>
          </w:p>
        </w:tc>
        <w:tc>
          <w:tcPr>
            <w:tcW w:w="3402" w:type="dxa"/>
            <w:tcBorders>
              <w:left w:val="single" w:sz="4" w:space="0" w:color="FFFFFF" w:themeColor="background1"/>
            </w:tcBorders>
          </w:tcPr>
          <w:p w14:paraId="566A247B" w14:textId="77777777" w:rsidR="00136A48" w:rsidRPr="00CA4D96" w:rsidRDefault="00136A48" w:rsidP="00FB47BA">
            <w:pPr>
              <w:jc w:val="both"/>
              <w:rPr>
                <w:sz w:val="20"/>
                <w:szCs w:val="20"/>
                <w:vertAlign w:val="superscript"/>
                <w:lang w:val="en-GB"/>
              </w:rPr>
            </w:pPr>
            <w:r w:rsidRPr="00CA4D96">
              <w:rPr>
                <w:sz w:val="20"/>
                <w:szCs w:val="20"/>
                <w:lang w:val="en-GB"/>
              </w:rPr>
              <w:t>9*, 14, 37</w:t>
            </w:r>
          </w:p>
        </w:tc>
      </w:tr>
      <w:tr w:rsidR="00136A48" w:rsidRPr="001017EB" w14:paraId="79EB7153" w14:textId="77777777" w:rsidTr="00FB47BA">
        <w:trPr>
          <w:jc w:val="center"/>
        </w:trPr>
        <w:tc>
          <w:tcPr>
            <w:tcW w:w="3403" w:type="dxa"/>
            <w:tcBorders>
              <w:right w:val="single" w:sz="4" w:space="0" w:color="FFFFFF" w:themeColor="background1"/>
            </w:tcBorders>
            <w:shd w:val="clear" w:color="auto" w:fill="auto"/>
          </w:tcPr>
          <w:p w14:paraId="2D8841CD" w14:textId="77777777" w:rsidR="00136A48" w:rsidRPr="00CA4D96" w:rsidRDefault="00136A48" w:rsidP="00FB47BA">
            <w:pPr>
              <w:jc w:val="both"/>
              <w:rPr>
                <w:sz w:val="20"/>
                <w:szCs w:val="20"/>
                <w:lang w:val="en-GB"/>
              </w:rPr>
            </w:pPr>
            <w:proofErr w:type="spellStart"/>
            <w:r w:rsidRPr="00CA4D96">
              <w:rPr>
                <w:sz w:val="20"/>
                <w:szCs w:val="20"/>
                <w:lang w:val="en-GB"/>
              </w:rPr>
              <w:t>Benli</w:t>
            </w:r>
            <w:proofErr w:type="spellEnd"/>
            <w:r w:rsidRPr="00CA4D96">
              <w:rPr>
                <w:sz w:val="20"/>
                <w:szCs w:val="20"/>
                <w:lang w:val="en-GB"/>
              </w:rPr>
              <w:t xml:space="preserve"> Hasan </w:t>
            </w:r>
            <w:proofErr w:type="spellStart"/>
            <w:r w:rsidRPr="00CA4D96">
              <w:rPr>
                <w:sz w:val="20"/>
                <w:szCs w:val="20"/>
                <w:lang w:val="en-GB"/>
              </w:rPr>
              <w:t>A</w:t>
            </w:r>
            <w:r w:rsidRPr="00CA4D96">
              <w:rPr>
                <w:sz w:val="20"/>
                <w:szCs w:val="20"/>
                <w:lang w:val="en-GB" w:bidi="ar-EG"/>
              </w:rPr>
              <w:t>ğa</w:t>
            </w:r>
            <w:proofErr w:type="spellEnd"/>
            <w:r w:rsidRPr="00CA4D96">
              <w:rPr>
                <w:sz w:val="20"/>
                <w:szCs w:val="20"/>
                <w:lang w:val="en-GB" w:bidi="ar-EG"/>
              </w:rPr>
              <w:t xml:space="preserve"> </w:t>
            </w:r>
          </w:p>
        </w:tc>
        <w:tc>
          <w:tcPr>
            <w:tcW w:w="1559" w:type="dxa"/>
            <w:tcBorders>
              <w:left w:val="single" w:sz="4" w:space="0" w:color="FFFFFF" w:themeColor="background1"/>
            </w:tcBorders>
            <w:shd w:val="clear" w:color="auto" w:fill="auto"/>
          </w:tcPr>
          <w:p w14:paraId="5F511217" w14:textId="77777777" w:rsidR="00136A48" w:rsidRPr="00CA4D96" w:rsidRDefault="00136A48" w:rsidP="00FB47BA">
            <w:pPr>
              <w:jc w:val="both"/>
              <w:rPr>
                <w:sz w:val="20"/>
                <w:szCs w:val="20"/>
                <w:lang w:val="en-GB"/>
              </w:rPr>
            </w:pPr>
            <w:r w:rsidRPr="00CA4D96">
              <w:rPr>
                <w:sz w:val="20"/>
                <w:szCs w:val="20"/>
                <w:lang w:val="en-GB" w:bidi="ar-EG"/>
              </w:rPr>
              <w:t>1607–1662</w:t>
            </w:r>
          </w:p>
        </w:tc>
        <w:tc>
          <w:tcPr>
            <w:tcW w:w="3402" w:type="dxa"/>
            <w:tcBorders>
              <w:left w:val="single" w:sz="4" w:space="0" w:color="FFFFFF" w:themeColor="background1"/>
            </w:tcBorders>
          </w:tcPr>
          <w:p w14:paraId="442FD42C" w14:textId="77777777" w:rsidR="00136A48" w:rsidRPr="00CA4D96" w:rsidRDefault="00136A48" w:rsidP="00FB47BA">
            <w:pPr>
              <w:jc w:val="both"/>
              <w:rPr>
                <w:sz w:val="20"/>
                <w:szCs w:val="20"/>
                <w:lang w:val="en-GB"/>
              </w:rPr>
            </w:pPr>
            <w:r w:rsidRPr="00CA4D96">
              <w:rPr>
                <w:sz w:val="20"/>
                <w:szCs w:val="20"/>
                <w:lang w:val="en-GB"/>
              </w:rPr>
              <w:t>1</w:t>
            </w:r>
          </w:p>
        </w:tc>
      </w:tr>
      <w:tr w:rsidR="00136A48" w:rsidRPr="001017EB" w14:paraId="20B1BE9A" w14:textId="77777777" w:rsidTr="00FB47BA">
        <w:trPr>
          <w:jc w:val="center"/>
        </w:trPr>
        <w:tc>
          <w:tcPr>
            <w:tcW w:w="3403" w:type="dxa"/>
            <w:tcBorders>
              <w:right w:val="single" w:sz="4" w:space="0" w:color="FFFFFF" w:themeColor="background1"/>
            </w:tcBorders>
            <w:shd w:val="clear" w:color="auto" w:fill="auto"/>
          </w:tcPr>
          <w:p w14:paraId="58677915" w14:textId="77777777" w:rsidR="00136A48" w:rsidRPr="00CA4D96" w:rsidRDefault="00136A48" w:rsidP="00FB47BA">
            <w:pPr>
              <w:jc w:val="both"/>
              <w:rPr>
                <w:sz w:val="20"/>
                <w:szCs w:val="20"/>
                <w:lang w:val="en-GB"/>
              </w:rPr>
            </w:pPr>
            <w:proofErr w:type="spellStart"/>
            <w:r w:rsidRPr="00CA4D96">
              <w:rPr>
                <w:sz w:val="20"/>
                <w:szCs w:val="20"/>
                <w:lang w:val="en-GB"/>
              </w:rPr>
              <w:t>Tanbûrî</w:t>
            </w:r>
            <w:proofErr w:type="spellEnd"/>
            <w:r w:rsidRPr="00CA4D96">
              <w:rPr>
                <w:sz w:val="20"/>
                <w:szCs w:val="20"/>
                <w:lang w:val="en-GB"/>
              </w:rPr>
              <w:t xml:space="preserve"> İsak </w:t>
            </w:r>
          </w:p>
        </w:tc>
        <w:tc>
          <w:tcPr>
            <w:tcW w:w="1559" w:type="dxa"/>
            <w:tcBorders>
              <w:left w:val="single" w:sz="4" w:space="0" w:color="FFFFFF" w:themeColor="background1"/>
            </w:tcBorders>
            <w:shd w:val="clear" w:color="auto" w:fill="auto"/>
          </w:tcPr>
          <w:p w14:paraId="149D0541" w14:textId="77777777" w:rsidR="00136A48" w:rsidRPr="00CA4D96" w:rsidRDefault="00136A48" w:rsidP="00FB47BA">
            <w:pPr>
              <w:jc w:val="both"/>
              <w:rPr>
                <w:sz w:val="20"/>
                <w:szCs w:val="20"/>
                <w:lang w:val="en-GB"/>
              </w:rPr>
            </w:pPr>
            <w:proofErr w:type="spellStart"/>
            <w:r w:rsidRPr="00CA4D96">
              <w:rPr>
                <w:sz w:val="20"/>
                <w:szCs w:val="20"/>
                <w:lang w:val="en-GB"/>
              </w:rPr>
              <w:t>d.after</w:t>
            </w:r>
            <w:proofErr w:type="spellEnd"/>
            <w:r w:rsidRPr="00CA4D96">
              <w:rPr>
                <w:sz w:val="20"/>
                <w:szCs w:val="20"/>
                <w:lang w:val="en-GB"/>
              </w:rPr>
              <w:t xml:space="preserve"> 1807</w:t>
            </w:r>
          </w:p>
        </w:tc>
        <w:tc>
          <w:tcPr>
            <w:tcW w:w="3402" w:type="dxa"/>
            <w:tcBorders>
              <w:left w:val="single" w:sz="4" w:space="0" w:color="FFFFFF" w:themeColor="background1"/>
            </w:tcBorders>
          </w:tcPr>
          <w:p w14:paraId="66DF544B" w14:textId="77777777" w:rsidR="00136A48" w:rsidRPr="00CA4D96" w:rsidRDefault="00136A48" w:rsidP="00FB47BA">
            <w:pPr>
              <w:jc w:val="both"/>
              <w:rPr>
                <w:sz w:val="20"/>
                <w:szCs w:val="20"/>
                <w:lang w:val="en-GB"/>
              </w:rPr>
            </w:pPr>
            <w:r w:rsidRPr="00CA4D96">
              <w:rPr>
                <w:sz w:val="20"/>
                <w:szCs w:val="20"/>
                <w:lang w:val="en-GB"/>
              </w:rPr>
              <w:t>8, 20, 26, 32, 33*, 34, 42, 50</w:t>
            </w:r>
          </w:p>
        </w:tc>
      </w:tr>
      <w:tr w:rsidR="00136A48" w:rsidRPr="001017EB" w14:paraId="0A488AB7" w14:textId="77777777" w:rsidTr="00FB47BA">
        <w:trPr>
          <w:jc w:val="center"/>
        </w:trPr>
        <w:tc>
          <w:tcPr>
            <w:tcW w:w="3403" w:type="dxa"/>
            <w:tcBorders>
              <w:right w:val="single" w:sz="4" w:space="0" w:color="FFFFFF" w:themeColor="background1"/>
            </w:tcBorders>
            <w:shd w:val="clear" w:color="auto" w:fill="auto"/>
          </w:tcPr>
          <w:p w14:paraId="5DE9EF5D" w14:textId="77777777" w:rsidR="00136A48" w:rsidRPr="00CA4D96" w:rsidRDefault="00136A48" w:rsidP="00FB47BA">
            <w:pPr>
              <w:jc w:val="both"/>
              <w:rPr>
                <w:sz w:val="20"/>
                <w:szCs w:val="20"/>
                <w:lang w:val="en-GB"/>
              </w:rPr>
            </w:pPr>
            <w:r w:rsidRPr="00CA4D96">
              <w:rPr>
                <w:sz w:val="20"/>
                <w:szCs w:val="20"/>
                <w:shd w:val="clear" w:color="auto" w:fill="FFFFFF"/>
                <w:lang w:val="en-GB"/>
              </w:rPr>
              <w:t>İsmâîl Dede Efendi</w:t>
            </w:r>
          </w:p>
        </w:tc>
        <w:tc>
          <w:tcPr>
            <w:tcW w:w="1559" w:type="dxa"/>
            <w:tcBorders>
              <w:left w:val="single" w:sz="4" w:space="0" w:color="FFFFFF" w:themeColor="background1"/>
            </w:tcBorders>
            <w:shd w:val="clear" w:color="auto" w:fill="auto"/>
          </w:tcPr>
          <w:p w14:paraId="72909F52" w14:textId="77777777" w:rsidR="00136A48" w:rsidRPr="00CA4D96" w:rsidRDefault="00136A48" w:rsidP="00FB47BA">
            <w:pPr>
              <w:jc w:val="both"/>
              <w:rPr>
                <w:sz w:val="20"/>
                <w:szCs w:val="20"/>
                <w:lang w:val="en-GB"/>
              </w:rPr>
            </w:pPr>
            <w:r w:rsidRPr="00CA4D96">
              <w:rPr>
                <w:sz w:val="20"/>
                <w:szCs w:val="20"/>
                <w:shd w:val="clear" w:color="auto" w:fill="FFFFFF"/>
                <w:lang w:val="en-GB"/>
              </w:rPr>
              <w:t>1778</w:t>
            </w:r>
            <w:r w:rsidRPr="00CA4D96">
              <w:rPr>
                <w:sz w:val="20"/>
                <w:szCs w:val="20"/>
                <w:lang w:val="en-GB"/>
              </w:rPr>
              <w:t>–</w:t>
            </w:r>
            <w:r w:rsidRPr="00CA4D96">
              <w:rPr>
                <w:sz w:val="20"/>
                <w:szCs w:val="20"/>
                <w:shd w:val="clear" w:color="auto" w:fill="FFFFFF"/>
                <w:lang w:val="en-GB"/>
              </w:rPr>
              <w:t>1846</w:t>
            </w:r>
          </w:p>
        </w:tc>
        <w:tc>
          <w:tcPr>
            <w:tcW w:w="3402" w:type="dxa"/>
            <w:tcBorders>
              <w:left w:val="single" w:sz="4" w:space="0" w:color="FFFFFF" w:themeColor="background1"/>
            </w:tcBorders>
          </w:tcPr>
          <w:p w14:paraId="313CF324" w14:textId="77777777" w:rsidR="00136A48" w:rsidRPr="00CA4D96" w:rsidRDefault="00136A48" w:rsidP="00FB47BA">
            <w:pPr>
              <w:jc w:val="both"/>
              <w:rPr>
                <w:sz w:val="20"/>
                <w:szCs w:val="20"/>
                <w:lang w:val="en-GB"/>
              </w:rPr>
            </w:pPr>
            <w:r w:rsidRPr="00CA4D96">
              <w:rPr>
                <w:sz w:val="20"/>
                <w:szCs w:val="20"/>
                <w:lang w:val="en-GB"/>
              </w:rPr>
              <w:t>7*, 24, 35</w:t>
            </w:r>
          </w:p>
        </w:tc>
      </w:tr>
      <w:tr w:rsidR="00136A48" w:rsidRPr="001017EB" w14:paraId="1681082C" w14:textId="77777777" w:rsidTr="00FB47BA">
        <w:trPr>
          <w:jc w:val="center"/>
        </w:trPr>
        <w:tc>
          <w:tcPr>
            <w:tcW w:w="3403" w:type="dxa"/>
            <w:tcBorders>
              <w:right w:val="single" w:sz="4" w:space="0" w:color="FFFFFF" w:themeColor="background1"/>
            </w:tcBorders>
            <w:shd w:val="clear" w:color="auto" w:fill="auto"/>
          </w:tcPr>
          <w:p w14:paraId="1BFE51C5" w14:textId="77777777" w:rsidR="00136A48" w:rsidRPr="00CA4D96" w:rsidRDefault="00136A48" w:rsidP="00FB47BA">
            <w:pPr>
              <w:jc w:val="both"/>
              <w:rPr>
                <w:sz w:val="20"/>
                <w:szCs w:val="20"/>
                <w:lang w:val="en-GB"/>
              </w:rPr>
            </w:pPr>
            <w:proofErr w:type="spellStart"/>
            <w:r w:rsidRPr="00CA4D96">
              <w:rPr>
                <w:sz w:val="20"/>
                <w:szCs w:val="20"/>
                <w:lang w:val="en-GB"/>
              </w:rPr>
              <w:t>Tanbûrî</w:t>
            </w:r>
            <w:proofErr w:type="spellEnd"/>
            <w:r w:rsidRPr="00CA4D96">
              <w:rPr>
                <w:sz w:val="20"/>
                <w:szCs w:val="20"/>
                <w:lang w:val="en-GB"/>
              </w:rPr>
              <w:t xml:space="preserve"> Musi </w:t>
            </w:r>
          </w:p>
        </w:tc>
        <w:tc>
          <w:tcPr>
            <w:tcW w:w="1559" w:type="dxa"/>
            <w:tcBorders>
              <w:left w:val="single" w:sz="4" w:space="0" w:color="FFFFFF" w:themeColor="background1"/>
            </w:tcBorders>
            <w:shd w:val="clear" w:color="auto" w:fill="auto"/>
          </w:tcPr>
          <w:p w14:paraId="0693AA64" w14:textId="77777777" w:rsidR="00136A48" w:rsidRPr="00CA4D96" w:rsidRDefault="00136A48" w:rsidP="00FB47BA">
            <w:pPr>
              <w:jc w:val="both"/>
              <w:rPr>
                <w:sz w:val="20"/>
                <w:szCs w:val="20"/>
                <w:lang w:val="en-GB"/>
              </w:rPr>
            </w:pPr>
            <w:r w:rsidRPr="00CA4D96">
              <w:rPr>
                <w:sz w:val="20"/>
                <w:szCs w:val="20"/>
                <w:lang w:val="en-GB"/>
              </w:rPr>
              <w:t>fl. ca. 1750</w:t>
            </w:r>
          </w:p>
        </w:tc>
        <w:tc>
          <w:tcPr>
            <w:tcW w:w="3402" w:type="dxa"/>
            <w:tcBorders>
              <w:left w:val="single" w:sz="4" w:space="0" w:color="FFFFFF" w:themeColor="background1"/>
            </w:tcBorders>
          </w:tcPr>
          <w:p w14:paraId="69FC7E2A" w14:textId="77777777" w:rsidR="00136A48" w:rsidRPr="00CA4D96" w:rsidRDefault="00136A48" w:rsidP="00FB47BA">
            <w:pPr>
              <w:jc w:val="both"/>
              <w:rPr>
                <w:sz w:val="20"/>
                <w:szCs w:val="20"/>
                <w:lang w:val="en-GB"/>
              </w:rPr>
            </w:pPr>
            <w:r w:rsidRPr="00CA4D96">
              <w:rPr>
                <w:sz w:val="20"/>
                <w:szCs w:val="20"/>
                <w:lang w:val="en-GB"/>
              </w:rPr>
              <w:t>4*</w:t>
            </w:r>
          </w:p>
        </w:tc>
      </w:tr>
      <w:tr w:rsidR="00136A48" w:rsidRPr="001017EB" w14:paraId="31949826" w14:textId="77777777" w:rsidTr="00FB47BA">
        <w:trPr>
          <w:jc w:val="center"/>
        </w:trPr>
        <w:tc>
          <w:tcPr>
            <w:tcW w:w="3403" w:type="dxa"/>
            <w:tcBorders>
              <w:right w:val="single" w:sz="4" w:space="0" w:color="FFFFFF" w:themeColor="background1"/>
            </w:tcBorders>
            <w:shd w:val="clear" w:color="auto" w:fill="auto"/>
          </w:tcPr>
          <w:p w14:paraId="6F233D93" w14:textId="77777777" w:rsidR="00136A48" w:rsidRPr="00CA4D96" w:rsidRDefault="00136A48" w:rsidP="00FB47BA">
            <w:pPr>
              <w:jc w:val="both"/>
              <w:rPr>
                <w:sz w:val="20"/>
                <w:szCs w:val="20"/>
                <w:lang w:val="en-GB"/>
              </w:rPr>
            </w:pPr>
            <w:proofErr w:type="spellStart"/>
            <w:r w:rsidRPr="00CA4D96">
              <w:rPr>
                <w:sz w:val="20"/>
                <w:szCs w:val="20"/>
                <w:lang w:val="en-GB"/>
              </w:rPr>
              <w:t>Mustafâ</w:t>
            </w:r>
            <w:proofErr w:type="spellEnd"/>
            <w:r w:rsidRPr="00CA4D96">
              <w:rPr>
                <w:sz w:val="20"/>
                <w:szCs w:val="20"/>
                <w:lang w:val="en-GB"/>
              </w:rPr>
              <w:t xml:space="preserve"> </w:t>
            </w:r>
            <w:proofErr w:type="spellStart"/>
            <w:r w:rsidRPr="00CA4D96">
              <w:rPr>
                <w:sz w:val="20"/>
                <w:szCs w:val="20"/>
                <w:lang w:val="en-GB"/>
              </w:rPr>
              <w:t>İzzet</w:t>
            </w:r>
            <w:proofErr w:type="spellEnd"/>
            <w:r w:rsidRPr="00CA4D96">
              <w:rPr>
                <w:sz w:val="20"/>
                <w:szCs w:val="20"/>
                <w:lang w:val="en-GB"/>
              </w:rPr>
              <w:t xml:space="preserve"> Efendi </w:t>
            </w:r>
          </w:p>
        </w:tc>
        <w:tc>
          <w:tcPr>
            <w:tcW w:w="1559" w:type="dxa"/>
            <w:tcBorders>
              <w:left w:val="single" w:sz="4" w:space="0" w:color="FFFFFF" w:themeColor="background1"/>
            </w:tcBorders>
            <w:shd w:val="clear" w:color="auto" w:fill="auto"/>
          </w:tcPr>
          <w:p w14:paraId="35FE1615" w14:textId="77777777" w:rsidR="00136A48" w:rsidRPr="00CA4D96" w:rsidRDefault="00136A48" w:rsidP="00FB47BA">
            <w:pPr>
              <w:jc w:val="both"/>
              <w:rPr>
                <w:sz w:val="20"/>
                <w:szCs w:val="20"/>
                <w:lang w:val="en-GB"/>
              </w:rPr>
            </w:pPr>
            <w:r w:rsidRPr="00CA4D96">
              <w:rPr>
                <w:iCs/>
                <w:sz w:val="20"/>
                <w:szCs w:val="20"/>
                <w:lang w:val="en-GB" w:bidi="ar-EG"/>
              </w:rPr>
              <w:t>1801–1876</w:t>
            </w:r>
          </w:p>
        </w:tc>
        <w:tc>
          <w:tcPr>
            <w:tcW w:w="3402" w:type="dxa"/>
            <w:tcBorders>
              <w:left w:val="single" w:sz="4" w:space="0" w:color="FFFFFF" w:themeColor="background1"/>
            </w:tcBorders>
          </w:tcPr>
          <w:p w14:paraId="6FA1E9D6" w14:textId="77777777" w:rsidR="00136A48" w:rsidRPr="00CA4D96" w:rsidRDefault="00136A48" w:rsidP="00FB47BA">
            <w:pPr>
              <w:jc w:val="both"/>
              <w:rPr>
                <w:sz w:val="20"/>
                <w:szCs w:val="20"/>
                <w:lang w:val="en-GB"/>
              </w:rPr>
            </w:pPr>
            <w:r w:rsidRPr="00CA4D96">
              <w:rPr>
                <w:sz w:val="20"/>
                <w:szCs w:val="20"/>
                <w:lang w:val="en-GB"/>
              </w:rPr>
              <w:t>11*</w:t>
            </w:r>
          </w:p>
        </w:tc>
      </w:tr>
      <w:tr w:rsidR="00136A48" w:rsidRPr="001017EB" w14:paraId="535F439C" w14:textId="77777777" w:rsidTr="00FB47BA">
        <w:trPr>
          <w:jc w:val="center"/>
        </w:trPr>
        <w:tc>
          <w:tcPr>
            <w:tcW w:w="3403" w:type="dxa"/>
            <w:tcBorders>
              <w:right w:val="single" w:sz="4" w:space="0" w:color="FFFFFF" w:themeColor="background1"/>
            </w:tcBorders>
            <w:shd w:val="clear" w:color="auto" w:fill="auto"/>
          </w:tcPr>
          <w:p w14:paraId="2C9DC8BE" w14:textId="77777777" w:rsidR="00136A48" w:rsidRPr="00CA4D96" w:rsidRDefault="00136A48" w:rsidP="00FB47BA">
            <w:pPr>
              <w:jc w:val="both"/>
              <w:rPr>
                <w:sz w:val="20"/>
                <w:szCs w:val="20"/>
                <w:lang w:val="en-GB"/>
              </w:rPr>
            </w:pPr>
            <w:proofErr w:type="spellStart"/>
            <w:r w:rsidRPr="00CA4D96">
              <w:rPr>
                <w:sz w:val="20"/>
                <w:szCs w:val="20"/>
                <w:lang w:val="en-GB"/>
              </w:rPr>
              <w:t>Tanbûrî</w:t>
            </w:r>
            <w:proofErr w:type="spellEnd"/>
            <w:r w:rsidRPr="00CA4D96">
              <w:rPr>
                <w:sz w:val="20"/>
                <w:szCs w:val="20"/>
                <w:lang w:val="en-GB"/>
              </w:rPr>
              <w:t xml:space="preserve"> </w:t>
            </w:r>
            <w:proofErr w:type="spellStart"/>
            <w:r w:rsidRPr="00CA4D96">
              <w:rPr>
                <w:sz w:val="20"/>
                <w:szCs w:val="20"/>
                <w:lang w:val="en-GB"/>
              </w:rPr>
              <w:t>Nu’mân</w:t>
            </w:r>
            <w:proofErr w:type="spellEnd"/>
            <w:r w:rsidRPr="00CA4D96">
              <w:rPr>
                <w:sz w:val="20"/>
                <w:szCs w:val="20"/>
                <w:lang w:val="en-GB"/>
              </w:rPr>
              <w:t xml:space="preserve"> </w:t>
            </w:r>
            <w:proofErr w:type="spellStart"/>
            <w:r w:rsidRPr="00CA4D96">
              <w:rPr>
                <w:sz w:val="20"/>
                <w:szCs w:val="20"/>
                <w:lang w:val="en-GB"/>
              </w:rPr>
              <w:t>Ağa</w:t>
            </w:r>
            <w:proofErr w:type="spellEnd"/>
            <w:r w:rsidRPr="00CA4D96">
              <w:rPr>
                <w:sz w:val="20"/>
                <w:szCs w:val="20"/>
                <w:lang w:val="en-GB"/>
              </w:rPr>
              <w:t xml:space="preserve"> </w:t>
            </w:r>
          </w:p>
        </w:tc>
        <w:tc>
          <w:tcPr>
            <w:tcW w:w="1559" w:type="dxa"/>
            <w:tcBorders>
              <w:left w:val="single" w:sz="4" w:space="0" w:color="FFFFFF" w:themeColor="background1"/>
            </w:tcBorders>
            <w:shd w:val="clear" w:color="auto" w:fill="auto"/>
          </w:tcPr>
          <w:p w14:paraId="3C2AD9D2" w14:textId="77777777" w:rsidR="00136A48" w:rsidRPr="00CA4D96" w:rsidRDefault="00136A48" w:rsidP="00FB47BA">
            <w:pPr>
              <w:jc w:val="both"/>
              <w:rPr>
                <w:sz w:val="20"/>
                <w:szCs w:val="20"/>
                <w:lang w:val="en-GB"/>
              </w:rPr>
            </w:pPr>
            <w:r w:rsidRPr="00CA4D96">
              <w:rPr>
                <w:sz w:val="20"/>
                <w:szCs w:val="20"/>
                <w:lang w:val="en-GB"/>
              </w:rPr>
              <w:t>d. after 1830</w:t>
            </w:r>
          </w:p>
        </w:tc>
        <w:tc>
          <w:tcPr>
            <w:tcW w:w="3402" w:type="dxa"/>
            <w:tcBorders>
              <w:left w:val="single" w:sz="4" w:space="0" w:color="FFFFFF" w:themeColor="background1"/>
            </w:tcBorders>
          </w:tcPr>
          <w:p w14:paraId="52F31AFD" w14:textId="77777777" w:rsidR="00136A48" w:rsidRPr="00CA4D96" w:rsidRDefault="00136A48" w:rsidP="00FB47BA">
            <w:pPr>
              <w:jc w:val="both"/>
              <w:rPr>
                <w:sz w:val="20"/>
                <w:szCs w:val="20"/>
                <w:lang w:val="en-GB"/>
              </w:rPr>
            </w:pPr>
            <w:r w:rsidRPr="00CA4D96">
              <w:rPr>
                <w:sz w:val="20"/>
                <w:szCs w:val="20"/>
                <w:lang w:val="en-GB"/>
              </w:rPr>
              <w:t>16</w:t>
            </w:r>
          </w:p>
        </w:tc>
      </w:tr>
      <w:tr w:rsidR="00136A48" w:rsidRPr="001017EB" w14:paraId="61EB13B6" w14:textId="77777777" w:rsidTr="00FB47BA">
        <w:trPr>
          <w:jc w:val="center"/>
        </w:trPr>
        <w:tc>
          <w:tcPr>
            <w:tcW w:w="3403" w:type="dxa"/>
            <w:tcBorders>
              <w:right w:val="single" w:sz="4" w:space="0" w:color="FFFFFF" w:themeColor="background1"/>
            </w:tcBorders>
            <w:shd w:val="clear" w:color="auto" w:fill="auto"/>
          </w:tcPr>
          <w:p w14:paraId="08B1A080" w14:textId="77777777" w:rsidR="00136A48" w:rsidRPr="00CA4D96" w:rsidRDefault="00136A48" w:rsidP="00FB47BA">
            <w:pPr>
              <w:jc w:val="both"/>
              <w:rPr>
                <w:sz w:val="20"/>
                <w:szCs w:val="20"/>
                <w:lang w:val="en-GB"/>
              </w:rPr>
            </w:pPr>
            <w:proofErr w:type="spellStart"/>
            <w:r w:rsidRPr="00CA4D96">
              <w:rPr>
                <w:sz w:val="20"/>
                <w:szCs w:val="20"/>
                <w:lang w:val="en-GB"/>
              </w:rPr>
              <w:t>Büyük</w:t>
            </w:r>
            <w:proofErr w:type="spellEnd"/>
            <w:r w:rsidRPr="00CA4D96">
              <w:rPr>
                <w:sz w:val="20"/>
                <w:szCs w:val="20"/>
                <w:lang w:val="en-GB"/>
              </w:rPr>
              <w:t xml:space="preserve"> </w:t>
            </w:r>
            <w:proofErr w:type="spellStart"/>
            <w:r w:rsidRPr="00CA4D96">
              <w:rPr>
                <w:sz w:val="20"/>
                <w:szCs w:val="20"/>
                <w:lang w:val="en-GB"/>
              </w:rPr>
              <w:t>Osmân</w:t>
            </w:r>
            <w:proofErr w:type="spellEnd"/>
            <w:r w:rsidRPr="00CA4D96">
              <w:rPr>
                <w:sz w:val="20"/>
                <w:szCs w:val="20"/>
                <w:lang w:val="en-GB"/>
              </w:rPr>
              <w:t xml:space="preserve"> Bey </w:t>
            </w:r>
          </w:p>
        </w:tc>
        <w:tc>
          <w:tcPr>
            <w:tcW w:w="1559" w:type="dxa"/>
            <w:tcBorders>
              <w:left w:val="single" w:sz="4" w:space="0" w:color="FFFFFF" w:themeColor="background1"/>
            </w:tcBorders>
            <w:shd w:val="clear" w:color="auto" w:fill="auto"/>
          </w:tcPr>
          <w:p w14:paraId="21670666" w14:textId="77777777" w:rsidR="00136A48" w:rsidRPr="00CA4D96" w:rsidRDefault="00136A48" w:rsidP="00FB47BA">
            <w:pPr>
              <w:jc w:val="both"/>
              <w:rPr>
                <w:sz w:val="20"/>
                <w:szCs w:val="20"/>
                <w:lang w:val="en-GB"/>
              </w:rPr>
            </w:pPr>
            <w:r w:rsidRPr="00CA4D96">
              <w:rPr>
                <w:sz w:val="20"/>
                <w:szCs w:val="20"/>
                <w:lang w:val="en-GB"/>
              </w:rPr>
              <w:t>1816–1885</w:t>
            </w:r>
          </w:p>
        </w:tc>
        <w:tc>
          <w:tcPr>
            <w:tcW w:w="3402" w:type="dxa"/>
            <w:tcBorders>
              <w:left w:val="single" w:sz="4" w:space="0" w:color="FFFFFF" w:themeColor="background1"/>
            </w:tcBorders>
          </w:tcPr>
          <w:p w14:paraId="086D3DDE" w14:textId="77777777" w:rsidR="00136A48" w:rsidRPr="00CA4D96" w:rsidRDefault="00136A48" w:rsidP="00FB47BA">
            <w:pPr>
              <w:jc w:val="both"/>
              <w:rPr>
                <w:sz w:val="20"/>
                <w:szCs w:val="20"/>
                <w:lang w:val="en-GB"/>
              </w:rPr>
            </w:pPr>
            <w:r w:rsidRPr="00CA4D96">
              <w:rPr>
                <w:sz w:val="20"/>
                <w:szCs w:val="20"/>
                <w:lang w:val="en-GB"/>
              </w:rPr>
              <w:t>18, 38, 43, 45, 54</w:t>
            </w:r>
          </w:p>
        </w:tc>
      </w:tr>
      <w:tr w:rsidR="00136A48" w:rsidRPr="001017EB" w14:paraId="3D27A2C6" w14:textId="77777777" w:rsidTr="00FB47BA">
        <w:trPr>
          <w:jc w:val="center"/>
        </w:trPr>
        <w:tc>
          <w:tcPr>
            <w:tcW w:w="3403" w:type="dxa"/>
            <w:tcBorders>
              <w:right w:val="single" w:sz="4" w:space="0" w:color="FFFFFF" w:themeColor="background1"/>
            </w:tcBorders>
            <w:shd w:val="clear" w:color="auto" w:fill="auto"/>
          </w:tcPr>
          <w:p w14:paraId="12601173" w14:textId="77777777" w:rsidR="00136A48" w:rsidRPr="00CA4D96" w:rsidRDefault="00136A48" w:rsidP="00FB47BA">
            <w:pPr>
              <w:jc w:val="both"/>
              <w:rPr>
                <w:sz w:val="20"/>
                <w:szCs w:val="20"/>
                <w:lang w:val="en-GB"/>
              </w:rPr>
            </w:pPr>
            <w:proofErr w:type="spellStart"/>
            <w:r w:rsidRPr="00CA4D96">
              <w:rPr>
                <w:sz w:val="20"/>
                <w:szCs w:val="20"/>
                <w:lang w:val="en-GB"/>
              </w:rPr>
              <w:t>Nâyî</w:t>
            </w:r>
            <w:proofErr w:type="spellEnd"/>
            <w:r w:rsidRPr="00CA4D96">
              <w:rPr>
                <w:sz w:val="20"/>
                <w:szCs w:val="20"/>
                <w:lang w:val="en-GB"/>
              </w:rPr>
              <w:t xml:space="preserve"> </w:t>
            </w:r>
            <w:proofErr w:type="spellStart"/>
            <w:r w:rsidRPr="00CA4D96">
              <w:rPr>
                <w:sz w:val="20"/>
                <w:szCs w:val="20"/>
                <w:lang w:val="en-GB"/>
              </w:rPr>
              <w:t>Osmân</w:t>
            </w:r>
            <w:proofErr w:type="spellEnd"/>
            <w:r w:rsidRPr="00CA4D96">
              <w:rPr>
                <w:sz w:val="20"/>
                <w:szCs w:val="20"/>
                <w:lang w:val="en-GB"/>
              </w:rPr>
              <w:t xml:space="preserve"> Dede</w:t>
            </w:r>
          </w:p>
        </w:tc>
        <w:tc>
          <w:tcPr>
            <w:tcW w:w="1559" w:type="dxa"/>
            <w:tcBorders>
              <w:left w:val="single" w:sz="4" w:space="0" w:color="FFFFFF" w:themeColor="background1"/>
            </w:tcBorders>
            <w:shd w:val="clear" w:color="auto" w:fill="auto"/>
          </w:tcPr>
          <w:p w14:paraId="0A8A2493" w14:textId="77777777" w:rsidR="00136A48" w:rsidRPr="00CA4D96" w:rsidRDefault="00136A48" w:rsidP="00FB47BA">
            <w:pPr>
              <w:jc w:val="both"/>
              <w:rPr>
                <w:sz w:val="20"/>
                <w:szCs w:val="20"/>
                <w:lang w:val="en-GB"/>
              </w:rPr>
            </w:pPr>
            <w:r w:rsidRPr="00CA4D96">
              <w:rPr>
                <w:sz w:val="20"/>
                <w:szCs w:val="20"/>
                <w:lang w:val="en-GB"/>
              </w:rPr>
              <w:t>1652–1729</w:t>
            </w:r>
          </w:p>
        </w:tc>
        <w:tc>
          <w:tcPr>
            <w:tcW w:w="3402" w:type="dxa"/>
            <w:tcBorders>
              <w:left w:val="single" w:sz="4" w:space="0" w:color="FFFFFF" w:themeColor="background1"/>
            </w:tcBorders>
          </w:tcPr>
          <w:p w14:paraId="70A9CCED" w14:textId="77777777" w:rsidR="00136A48" w:rsidRPr="00CA4D96" w:rsidRDefault="00136A48" w:rsidP="00FB47BA">
            <w:pPr>
              <w:jc w:val="both"/>
              <w:rPr>
                <w:sz w:val="20"/>
                <w:szCs w:val="20"/>
                <w:lang w:val="en-GB"/>
              </w:rPr>
            </w:pPr>
            <w:r w:rsidRPr="00CA4D96">
              <w:rPr>
                <w:sz w:val="20"/>
                <w:szCs w:val="20"/>
                <w:lang w:val="en-GB"/>
              </w:rPr>
              <w:t>2*, 28</w:t>
            </w:r>
          </w:p>
        </w:tc>
      </w:tr>
      <w:tr w:rsidR="00136A48" w:rsidRPr="001017EB" w14:paraId="4208EBD0" w14:textId="77777777" w:rsidTr="00FB47BA">
        <w:trPr>
          <w:jc w:val="center"/>
        </w:trPr>
        <w:tc>
          <w:tcPr>
            <w:tcW w:w="3403" w:type="dxa"/>
            <w:tcBorders>
              <w:right w:val="single" w:sz="4" w:space="0" w:color="FFFFFF" w:themeColor="background1"/>
            </w:tcBorders>
            <w:shd w:val="clear" w:color="auto" w:fill="auto"/>
          </w:tcPr>
          <w:p w14:paraId="349C5761" w14:textId="77777777" w:rsidR="00136A48" w:rsidRPr="00CA4D96" w:rsidRDefault="00136A48" w:rsidP="00FB47BA">
            <w:pPr>
              <w:jc w:val="both"/>
              <w:rPr>
                <w:sz w:val="20"/>
                <w:szCs w:val="20"/>
                <w:lang w:val="en-GB"/>
              </w:rPr>
            </w:pPr>
            <w:proofErr w:type="spellStart"/>
            <w:r w:rsidRPr="00CA4D96">
              <w:rPr>
                <w:sz w:val="20"/>
                <w:szCs w:val="20"/>
                <w:lang w:val="en-GB"/>
              </w:rPr>
              <w:t>Neyzen</w:t>
            </w:r>
            <w:proofErr w:type="spellEnd"/>
            <w:r w:rsidRPr="00CA4D96">
              <w:rPr>
                <w:sz w:val="20"/>
                <w:szCs w:val="20"/>
                <w:lang w:val="en-GB"/>
              </w:rPr>
              <w:t xml:space="preserve"> </w:t>
            </w:r>
            <w:proofErr w:type="spellStart"/>
            <w:r w:rsidRPr="00CA4D96">
              <w:rPr>
                <w:sz w:val="20"/>
                <w:szCs w:val="20"/>
                <w:lang w:val="en-GB"/>
              </w:rPr>
              <w:t>Sâlih</w:t>
            </w:r>
            <w:proofErr w:type="spellEnd"/>
            <w:r w:rsidRPr="00CA4D96">
              <w:rPr>
                <w:sz w:val="20"/>
                <w:szCs w:val="20"/>
                <w:lang w:val="en-GB"/>
              </w:rPr>
              <w:t xml:space="preserve"> Dede</w:t>
            </w:r>
          </w:p>
        </w:tc>
        <w:tc>
          <w:tcPr>
            <w:tcW w:w="1559" w:type="dxa"/>
            <w:tcBorders>
              <w:left w:val="single" w:sz="4" w:space="0" w:color="FFFFFF" w:themeColor="background1"/>
            </w:tcBorders>
            <w:shd w:val="clear" w:color="auto" w:fill="auto"/>
          </w:tcPr>
          <w:p w14:paraId="6CD0E8B8" w14:textId="77777777" w:rsidR="00136A48" w:rsidRPr="00CA4D96" w:rsidRDefault="00136A48" w:rsidP="00FB47BA">
            <w:pPr>
              <w:jc w:val="both"/>
              <w:rPr>
                <w:sz w:val="20"/>
                <w:szCs w:val="20"/>
                <w:lang w:val="en-GB"/>
              </w:rPr>
            </w:pPr>
            <w:r w:rsidRPr="00CA4D96">
              <w:rPr>
                <w:sz w:val="20"/>
                <w:szCs w:val="20"/>
                <w:lang w:val="en-GB"/>
              </w:rPr>
              <w:t>d. ca. 1885</w:t>
            </w:r>
          </w:p>
        </w:tc>
        <w:tc>
          <w:tcPr>
            <w:tcW w:w="3402" w:type="dxa"/>
            <w:tcBorders>
              <w:left w:val="single" w:sz="4" w:space="0" w:color="FFFFFF" w:themeColor="background1"/>
            </w:tcBorders>
          </w:tcPr>
          <w:p w14:paraId="257CDBCC" w14:textId="77777777" w:rsidR="00136A48" w:rsidRPr="00CA4D96" w:rsidRDefault="00136A48" w:rsidP="00FB47BA">
            <w:pPr>
              <w:jc w:val="both"/>
              <w:rPr>
                <w:sz w:val="20"/>
                <w:szCs w:val="20"/>
                <w:lang w:val="en-GB"/>
              </w:rPr>
            </w:pPr>
            <w:r w:rsidRPr="00CA4D96">
              <w:rPr>
                <w:sz w:val="20"/>
                <w:szCs w:val="20"/>
                <w:lang w:val="en-GB"/>
              </w:rPr>
              <w:t>21, 23, 39</w:t>
            </w:r>
          </w:p>
        </w:tc>
      </w:tr>
      <w:tr w:rsidR="00136A48" w:rsidRPr="001017EB" w14:paraId="0B99E36C" w14:textId="77777777" w:rsidTr="00FB47BA">
        <w:trPr>
          <w:jc w:val="center"/>
        </w:trPr>
        <w:tc>
          <w:tcPr>
            <w:tcW w:w="3403" w:type="dxa"/>
            <w:tcBorders>
              <w:right w:val="single" w:sz="4" w:space="0" w:color="FFFFFF" w:themeColor="background1"/>
            </w:tcBorders>
            <w:shd w:val="clear" w:color="auto" w:fill="auto"/>
          </w:tcPr>
          <w:p w14:paraId="6B4B6812" w14:textId="77777777" w:rsidR="00136A48" w:rsidRPr="00CA4D96" w:rsidRDefault="00136A48" w:rsidP="00FB47BA">
            <w:pPr>
              <w:jc w:val="both"/>
              <w:rPr>
                <w:sz w:val="20"/>
                <w:szCs w:val="20"/>
                <w:lang w:val="en-GB"/>
              </w:rPr>
            </w:pPr>
            <w:proofErr w:type="spellStart"/>
            <w:r w:rsidRPr="00CA4D96">
              <w:rPr>
                <w:sz w:val="20"/>
                <w:szCs w:val="20"/>
                <w:shd w:val="clear" w:color="auto" w:fill="FFFFFF"/>
                <w:lang w:val="en-GB"/>
              </w:rPr>
              <w:t>Neyzen</w:t>
            </w:r>
            <w:proofErr w:type="spellEnd"/>
            <w:r w:rsidRPr="00CA4D96">
              <w:rPr>
                <w:sz w:val="20"/>
                <w:szCs w:val="20"/>
                <w:shd w:val="clear" w:color="auto" w:fill="FFFFFF"/>
                <w:lang w:val="en-GB"/>
              </w:rPr>
              <w:t xml:space="preserve"> </w:t>
            </w:r>
            <w:proofErr w:type="spellStart"/>
            <w:r w:rsidRPr="00CA4D96">
              <w:rPr>
                <w:sz w:val="20"/>
                <w:szCs w:val="20"/>
                <w:shd w:val="clear" w:color="auto" w:fill="FFFFFF"/>
                <w:lang w:val="en-GB"/>
              </w:rPr>
              <w:t>Sâlim</w:t>
            </w:r>
            <w:proofErr w:type="spellEnd"/>
            <w:r w:rsidRPr="00CA4D96">
              <w:rPr>
                <w:sz w:val="20"/>
                <w:szCs w:val="20"/>
                <w:shd w:val="clear" w:color="auto" w:fill="FFFFFF"/>
                <w:lang w:val="en-GB"/>
              </w:rPr>
              <w:t xml:space="preserve"> Bey</w:t>
            </w:r>
          </w:p>
        </w:tc>
        <w:tc>
          <w:tcPr>
            <w:tcW w:w="1559" w:type="dxa"/>
            <w:tcBorders>
              <w:left w:val="single" w:sz="4" w:space="0" w:color="FFFFFF" w:themeColor="background1"/>
            </w:tcBorders>
            <w:shd w:val="clear" w:color="auto" w:fill="auto"/>
          </w:tcPr>
          <w:p w14:paraId="46E46EC1" w14:textId="77777777" w:rsidR="00136A48" w:rsidRPr="00CA4D96" w:rsidRDefault="00136A48" w:rsidP="00FB47BA">
            <w:pPr>
              <w:jc w:val="both"/>
              <w:rPr>
                <w:sz w:val="20"/>
                <w:szCs w:val="20"/>
                <w:lang w:val="en-GB"/>
              </w:rPr>
            </w:pPr>
            <w:r w:rsidRPr="00CA4D96">
              <w:rPr>
                <w:sz w:val="20"/>
                <w:szCs w:val="20"/>
                <w:shd w:val="clear" w:color="auto" w:fill="FFFFFF"/>
                <w:lang w:val="en-GB"/>
              </w:rPr>
              <w:t>d. 1885</w:t>
            </w:r>
          </w:p>
        </w:tc>
        <w:tc>
          <w:tcPr>
            <w:tcW w:w="3402" w:type="dxa"/>
            <w:tcBorders>
              <w:left w:val="single" w:sz="4" w:space="0" w:color="FFFFFF" w:themeColor="background1"/>
            </w:tcBorders>
          </w:tcPr>
          <w:p w14:paraId="4479B176" w14:textId="77777777" w:rsidR="00136A48" w:rsidRPr="00CA4D96" w:rsidRDefault="00136A48" w:rsidP="00FB47BA">
            <w:pPr>
              <w:jc w:val="both"/>
              <w:rPr>
                <w:sz w:val="20"/>
                <w:szCs w:val="20"/>
                <w:lang w:val="en-GB"/>
              </w:rPr>
            </w:pPr>
            <w:r w:rsidRPr="00CA4D96">
              <w:rPr>
                <w:sz w:val="20"/>
                <w:szCs w:val="20"/>
                <w:lang w:val="en-GB"/>
              </w:rPr>
              <w:t>41, 44</w:t>
            </w:r>
          </w:p>
        </w:tc>
      </w:tr>
      <w:tr w:rsidR="00136A48" w:rsidRPr="001017EB" w14:paraId="44018EFE" w14:textId="77777777" w:rsidTr="00FB47BA">
        <w:trPr>
          <w:jc w:val="center"/>
        </w:trPr>
        <w:tc>
          <w:tcPr>
            <w:tcW w:w="3403" w:type="dxa"/>
            <w:tcBorders>
              <w:right w:val="single" w:sz="4" w:space="0" w:color="FFFFFF" w:themeColor="background1"/>
            </w:tcBorders>
            <w:shd w:val="clear" w:color="auto" w:fill="auto"/>
          </w:tcPr>
          <w:p w14:paraId="29B65AC3" w14:textId="77777777" w:rsidR="00136A48" w:rsidRPr="00CA4D96" w:rsidRDefault="00136A48" w:rsidP="00FB47BA">
            <w:pPr>
              <w:jc w:val="both"/>
              <w:rPr>
                <w:sz w:val="20"/>
                <w:szCs w:val="20"/>
                <w:lang w:val="en-GB"/>
              </w:rPr>
            </w:pPr>
            <w:proofErr w:type="spellStart"/>
            <w:r w:rsidRPr="00CA4D96">
              <w:rPr>
                <w:sz w:val="20"/>
                <w:szCs w:val="20"/>
                <w:shd w:val="clear" w:color="auto" w:fill="FFFFFF"/>
                <w:lang w:val="en-GB"/>
              </w:rPr>
              <w:t>Selîm</w:t>
            </w:r>
            <w:proofErr w:type="spellEnd"/>
            <w:r w:rsidRPr="00CA4D96">
              <w:rPr>
                <w:sz w:val="20"/>
                <w:szCs w:val="20"/>
                <w:shd w:val="clear" w:color="auto" w:fill="FFFFFF"/>
                <w:lang w:val="en-GB"/>
              </w:rPr>
              <w:t xml:space="preserve"> III</w:t>
            </w:r>
          </w:p>
        </w:tc>
        <w:tc>
          <w:tcPr>
            <w:tcW w:w="1559" w:type="dxa"/>
            <w:tcBorders>
              <w:left w:val="single" w:sz="4" w:space="0" w:color="FFFFFF" w:themeColor="background1"/>
            </w:tcBorders>
            <w:shd w:val="clear" w:color="auto" w:fill="auto"/>
          </w:tcPr>
          <w:p w14:paraId="53C4AAFA" w14:textId="77777777" w:rsidR="00136A48" w:rsidRPr="00CA4D96" w:rsidRDefault="00136A48" w:rsidP="00FB47BA">
            <w:pPr>
              <w:jc w:val="both"/>
              <w:rPr>
                <w:sz w:val="20"/>
                <w:szCs w:val="20"/>
                <w:lang w:val="en-GB"/>
              </w:rPr>
            </w:pPr>
            <w:r w:rsidRPr="00CA4D96">
              <w:rPr>
                <w:sz w:val="20"/>
                <w:szCs w:val="20"/>
                <w:lang w:val="en-GB"/>
              </w:rPr>
              <w:t>1761–1808</w:t>
            </w:r>
          </w:p>
        </w:tc>
        <w:tc>
          <w:tcPr>
            <w:tcW w:w="3402" w:type="dxa"/>
            <w:tcBorders>
              <w:left w:val="single" w:sz="4" w:space="0" w:color="FFFFFF" w:themeColor="background1"/>
            </w:tcBorders>
          </w:tcPr>
          <w:p w14:paraId="3AE0253E" w14:textId="77777777" w:rsidR="00136A48" w:rsidRPr="00CA4D96" w:rsidRDefault="00136A48" w:rsidP="00FB47BA">
            <w:pPr>
              <w:jc w:val="both"/>
              <w:rPr>
                <w:sz w:val="20"/>
                <w:szCs w:val="20"/>
                <w:lang w:val="en-GB"/>
              </w:rPr>
            </w:pPr>
            <w:r w:rsidRPr="00CA4D96">
              <w:rPr>
                <w:sz w:val="20"/>
                <w:szCs w:val="20"/>
                <w:lang w:val="en-GB"/>
              </w:rPr>
              <w:t>47</w:t>
            </w:r>
          </w:p>
        </w:tc>
      </w:tr>
      <w:tr w:rsidR="00136A48" w:rsidRPr="001017EB" w14:paraId="27702843" w14:textId="77777777" w:rsidTr="00FB47BA">
        <w:trPr>
          <w:jc w:val="center"/>
        </w:trPr>
        <w:tc>
          <w:tcPr>
            <w:tcW w:w="3403" w:type="dxa"/>
            <w:tcBorders>
              <w:right w:val="single" w:sz="4" w:space="0" w:color="FFFFFF" w:themeColor="background1"/>
            </w:tcBorders>
            <w:shd w:val="clear" w:color="auto" w:fill="auto"/>
          </w:tcPr>
          <w:p w14:paraId="0AD78D74" w14:textId="77777777" w:rsidR="00136A48" w:rsidRPr="00CA4D96" w:rsidRDefault="00136A48" w:rsidP="00FB47BA">
            <w:pPr>
              <w:jc w:val="both"/>
              <w:rPr>
                <w:sz w:val="20"/>
                <w:szCs w:val="20"/>
                <w:lang w:val="en-GB"/>
              </w:rPr>
            </w:pPr>
            <w:r w:rsidRPr="00CA4D96">
              <w:rPr>
                <w:sz w:val="20"/>
                <w:szCs w:val="20"/>
                <w:lang w:val="en-GB"/>
              </w:rPr>
              <w:t>Tatar</w:t>
            </w:r>
          </w:p>
        </w:tc>
        <w:tc>
          <w:tcPr>
            <w:tcW w:w="1559" w:type="dxa"/>
            <w:tcBorders>
              <w:left w:val="single" w:sz="4" w:space="0" w:color="FFFFFF" w:themeColor="background1"/>
            </w:tcBorders>
            <w:shd w:val="clear" w:color="auto" w:fill="auto"/>
          </w:tcPr>
          <w:p w14:paraId="0A5A5331" w14:textId="77777777" w:rsidR="00136A48" w:rsidRPr="00CA4D96" w:rsidRDefault="00136A48" w:rsidP="00FB47BA">
            <w:pPr>
              <w:jc w:val="both"/>
              <w:rPr>
                <w:sz w:val="20"/>
                <w:szCs w:val="20"/>
                <w:lang w:val="en-GB"/>
              </w:rPr>
            </w:pPr>
            <w:r w:rsidRPr="00CA4D96">
              <w:rPr>
                <w:sz w:val="20"/>
                <w:szCs w:val="20"/>
                <w:lang w:val="en-GB"/>
              </w:rPr>
              <w:t>unknown</w:t>
            </w:r>
          </w:p>
        </w:tc>
        <w:tc>
          <w:tcPr>
            <w:tcW w:w="3402" w:type="dxa"/>
            <w:tcBorders>
              <w:left w:val="single" w:sz="4" w:space="0" w:color="FFFFFF" w:themeColor="background1"/>
            </w:tcBorders>
          </w:tcPr>
          <w:p w14:paraId="46362D2E" w14:textId="77777777" w:rsidR="00136A48" w:rsidRPr="00CA4D96" w:rsidRDefault="00136A48" w:rsidP="00FB47BA">
            <w:pPr>
              <w:jc w:val="both"/>
              <w:rPr>
                <w:sz w:val="20"/>
                <w:szCs w:val="20"/>
                <w:lang w:val="en-GB"/>
              </w:rPr>
            </w:pPr>
            <w:r w:rsidRPr="00CA4D96">
              <w:rPr>
                <w:sz w:val="20"/>
                <w:szCs w:val="20"/>
                <w:lang w:val="en-GB"/>
              </w:rPr>
              <w:t>15, 30</w:t>
            </w:r>
          </w:p>
        </w:tc>
      </w:tr>
      <w:tr w:rsidR="00136A48" w:rsidRPr="001017EB" w14:paraId="228CDF2D" w14:textId="77777777" w:rsidTr="00FB47BA">
        <w:trPr>
          <w:jc w:val="center"/>
        </w:trPr>
        <w:tc>
          <w:tcPr>
            <w:tcW w:w="3403" w:type="dxa"/>
            <w:tcBorders>
              <w:right w:val="single" w:sz="4" w:space="0" w:color="FFFFFF" w:themeColor="background1"/>
            </w:tcBorders>
            <w:shd w:val="clear" w:color="auto" w:fill="auto"/>
          </w:tcPr>
          <w:p w14:paraId="14C5510F" w14:textId="77777777" w:rsidR="00136A48" w:rsidRPr="00CA4D96" w:rsidRDefault="00136A48" w:rsidP="00FB47BA">
            <w:pPr>
              <w:jc w:val="both"/>
              <w:rPr>
                <w:sz w:val="20"/>
                <w:szCs w:val="20"/>
                <w:lang w:val="en-GB"/>
              </w:rPr>
            </w:pPr>
            <w:proofErr w:type="spellStart"/>
            <w:r w:rsidRPr="00CA4D96">
              <w:rPr>
                <w:sz w:val="20"/>
                <w:szCs w:val="20"/>
                <w:shd w:val="clear" w:color="auto" w:fill="FFFFFF"/>
                <w:lang w:val="en-GB"/>
              </w:rPr>
              <w:t>Zâkir</w:t>
            </w:r>
            <w:proofErr w:type="spellEnd"/>
          </w:p>
        </w:tc>
        <w:tc>
          <w:tcPr>
            <w:tcW w:w="1559" w:type="dxa"/>
            <w:tcBorders>
              <w:left w:val="single" w:sz="4" w:space="0" w:color="FFFFFF" w:themeColor="background1"/>
            </w:tcBorders>
            <w:shd w:val="clear" w:color="auto" w:fill="auto"/>
          </w:tcPr>
          <w:p w14:paraId="70C36132" w14:textId="77777777" w:rsidR="00136A48" w:rsidRPr="00CA4D96" w:rsidRDefault="00136A48" w:rsidP="00FB47BA">
            <w:pPr>
              <w:jc w:val="both"/>
              <w:rPr>
                <w:sz w:val="20"/>
                <w:szCs w:val="20"/>
                <w:lang w:val="en-GB"/>
              </w:rPr>
            </w:pPr>
            <w:r w:rsidRPr="00CA4D96">
              <w:rPr>
                <w:sz w:val="20"/>
                <w:szCs w:val="20"/>
                <w:lang w:val="en-GB"/>
              </w:rPr>
              <w:t>unknown</w:t>
            </w:r>
          </w:p>
        </w:tc>
        <w:tc>
          <w:tcPr>
            <w:tcW w:w="3402" w:type="dxa"/>
            <w:tcBorders>
              <w:left w:val="single" w:sz="4" w:space="0" w:color="FFFFFF" w:themeColor="background1"/>
            </w:tcBorders>
          </w:tcPr>
          <w:p w14:paraId="1274B693" w14:textId="77777777" w:rsidR="00136A48" w:rsidRPr="00CA4D96" w:rsidRDefault="00136A48" w:rsidP="00FB47BA">
            <w:pPr>
              <w:tabs>
                <w:tab w:val="center" w:pos="1593"/>
              </w:tabs>
              <w:jc w:val="both"/>
              <w:rPr>
                <w:sz w:val="20"/>
                <w:szCs w:val="20"/>
                <w:lang w:val="en-GB"/>
              </w:rPr>
            </w:pPr>
            <w:r w:rsidRPr="00CA4D96">
              <w:rPr>
                <w:sz w:val="20"/>
                <w:szCs w:val="20"/>
                <w:lang w:val="en-GB"/>
              </w:rPr>
              <w:t>40</w:t>
            </w:r>
          </w:p>
        </w:tc>
      </w:tr>
      <w:tr w:rsidR="00136A48" w:rsidRPr="001017EB" w14:paraId="51FA9062" w14:textId="77777777" w:rsidTr="00FB47BA">
        <w:trPr>
          <w:jc w:val="center"/>
        </w:trPr>
        <w:tc>
          <w:tcPr>
            <w:tcW w:w="3403" w:type="dxa"/>
            <w:tcBorders>
              <w:right w:val="single" w:sz="4" w:space="0" w:color="FFFFFF" w:themeColor="background1"/>
            </w:tcBorders>
            <w:shd w:val="clear" w:color="auto" w:fill="auto"/>
          </w:tcPr>
          <w:p w14:paraId="115A768D" w14:textId="77777777" w:rsidR="00136A48" w:rsidRPr="00CA4D96" w:rsidRDefault="00136A48" w:rsidP="00FB47BA">
            <w:pPr>
              <w:jc w:val="both"/>
              <w:rPr>
                <w:sz w:val="20"/>
                <w:szCs w:val="20"/>
                <w:lang w:val="en-GB"/>
              </w:rPr>
            </w:pPr>
            <w:proofErr w:type="spellStart"/>
            <w:r w:rsidRPr="00CA4D96">
              <w:rPr>
                <w:sz w:val="20"/>
                <w:szCs w:val="20"/>
                <w:lang w:val="en-GB"/>
              </w:rPr>
              <w:t>Zekî</w:t>
            </w:r>
            <w:proofErr w:type="spellEnd"/>
            <w:r w:rsidRPr="00CA4D96">
              <w:rPr>
                <w:sz w:val="20"/>
                <w:szCs w:val="20"/>
                <w:lang w:val="en-GB"/>
              </w:rPr>
              <w:t xml:space="preserve"> Mehmed </w:t>
            </w:r>
            <w:proofErr w:type="spellStart"/>
            <w:r w:rsidRPr="00CA4D96">
              <w:rPr>
                <w:sz w:val="20"/>
                <w:szCs w:val="20"/>
                <w:lang w:val="en-GB"/>
              </w:rPr>
              <w:t>Ağa</w:t>
            </w:r>
            <w:proofErr w:type="spellEnd"/>
          </w:p>
        </w:tc>
        <w:tc>
          <w:tcPr>
            <w:tcW w:w="1559" w:type="dxa"/>
            <w:tcBorders>
              <w:left w:val="single" w:sz="4" w:space="0" w:color="FFFFFF" w:themeColor="background1"/>
            </w:tcBorders>
            <w:shd w:val="clear" w:color="auto" w:fill="auto"/>
          </w:tcPr>
          <w:p w14:paraId="5682B159" w14:textId="77777777" w:rsidR="00136A48" w:rsidRPr="00CA4D96" w:rsidRDefault="00136A48" w:rsidP="00FB47BA">
            <w:pPr>
              <w:jc w:val="both"/>
              <w:rPr>
                <w:sz w:val="20"/>
                <w:szCs w:val="20"/>
                <w:lang w:val="en-GB"/>
              </w:rPr>
            </w:pPr>
            <w:r w:rsidRPr="00CA4D96">
              <w:rPr>
                <w:sz w:val="20"/>
                <w:szCs w:val="20"/>
                <w:lang w:val="en-GB"/>
              </w:rPr>
              <w:t>1776–1846</w:t>
            </w:r>
          </w:p>
        </w:tc>
        <w:tc>
          <w:tcPr>
            <w:tcW w:w="3402" w:type="dxa"/>
            <w:tcBorders>
              <w:left w:val="single" w:sz="4" w:space="0" w:color="FFFFFF" w:themeColor="background1"/>
            </w:tcBorders>
          </w:tcPr>
          <w:p w14:paraId="6EDA9106" w14:textId="77777777" w:rsidR="00136A48" w:rsidRPr="00CA4D96" w:rsidRDefault="00136A48" w:rsidP="00FB47BA">
            <w:pPr>
              <w:jc w:val="both"/>
              <w:rPr>
                <w:sz w:val="20"/>
                <w:szCs w:val="20"/>
                <w:lang w:val="en-GB"/>
              </w:rPr>
            </w:pPr>
            <w:r w:rsidRPr="00CA4D96">
              <w:rPr>
                <w:sz w:val="20"/>
                <w:szCs w:val="20"/>
                <w:lang w:val="en-GB"/>
              </w:rPr>
              <w:t>6*, 12, 17</w:t>
            </w:r>
          </w:p>
        </w:tc>
      </w:tr>
    </w:tbl>
    <w:p w14:paraId="1481ED86" w14:textId="77777777" w:rsidR="00136A48" w:rsidRPr="00CA4D96" w:rsidRDefault="00136A48" w:rsidP="00136A48">
      <w:pPr>
        <w:jc w:val="both"/>
        <w:rPr>
          <w:sz w:val="26"/>
          <w:szCs w:val="26"/>
          <w:lang w:val="en-GB"/>
        </w:rPr>
      </w:pPr>
    </w:p>
    <w:p w14:paraId="5781F310" w14:textId="77777777" w:rsidR="00136A48" w:rsidRPr="00CA4D96" w:rsidRDefault="00136A48" w:rsidP="00037F05">
      <w:pPr>
        <w:pStyle w:val="Formatvorlage3"/>
      </w:pPr>
      <w:bookmarkStart w:id="24" w:name="_Toc132531070"/>
      <w:r w:rsidRPr="00CA4D96">
        <w:t>2.4 Notation</w:t>
      </w:r>
      <w:bookmarkEnd w:id="24"/>
    </w:p>
    <w:p w14:paraId="02B42115" w14:textId="5365D56E" w:rsidR="008D6EEB" w:rsidRDefault="00136A48" w:rsidP="00136A48">
      <w:pPr>
        <w:jc w:val="both"/>
        <w:rPr>
          <w:lang w:val="en-GB"/>
        </w:rPr>
        <w:sectPr w:rsidR="008D6EEB" w:rsidSect="001A6D9A">
          <w:footerReference w:type="even" r:id="rId21"/>
          <w:footerReference w:type="first" r:id="rId22"/>
          <w:pgSz w:w="11906" w:h="16838"/>
          <w:pgMar w:top="1418" w:right="1418" w:bottom="1134" w:left="1418" w:header="709" w:footer="624" w:gutter="0"/>
          <w:cols w:space="708"/>
          <w:docGrid w:linePitch="360"/>
        </w:sectPr>
      </w:pPr>
      <w:r w:rsidRPr="00CA4D96">
        <w:rPr>
          <w:lang w:val="en-GB"/>
        </w:rPr>
        <w:t>41 out of 54 pieces (nos. 1</w:t>
      </w:r>
      <w:r w:rsidRPr="00CA4D96">
        <w:rPr>
          <w:sz w:val="20"/>
          <w:szCs w:val="20"/>
          <w:lang w:val="en-GB"/>
        </w:rPr>
        <w:t>–</w:t>
      </w:r>
      <w:r w:rsidRPr="00CA4D96">
        <w:rPr>
          <w:lang w:val="en-GB"/>
        </w:rPr>
        <w:t>40, 50) are notated in HNIR, while the remaining 13 pieces (nos. 41–49, 51–54) feature elements from both HNIR and HNER.</w:t>
      </w:r>
    </w:p>
    <w:p w14:paraId="269DB927" w14:textId="77777777" w:rsidR="00136A48" w:rsidRPr="00CA4D96" w:rsidRDefault="00136A48" w:rsidP="00401C71">
      <w:pPr>
        <w:pStyle w:val="Formatvorlage4"/>
      </w:pPr>
      <w:bookmarkStart w:id="25" w:name="_Toc132531071"/>
      <w:r w:rsidRPr="00CA4D96">
        <w:lastRenderedPageBreak/>
        <w:t>2.4.1 Pitch Signs</w:t>
      </w:r>
      <w:bookmarkEnd w:id="25"/>
    </w:p>
    <w:p w14:paraId="0BD4C1D9" w14:textId="784A4A82" w:rsidR="00136A48" w:rsidRPr="00CA4D96" w:rsidRDefault="00136A48" w:rsidP="00136A48">
      <w:pPr>
        <w:jc w:val="both"/>
        <w:rPr>
          <w:lang w:val="en-GB"/>
        </w:rPr>
      </w:pPr>
      <w:r w:rsidRPr="00CA4D96">
        <w:rPr>
          <w:lang w:val="en-GB"/>
        </w:rPr>
        <w:t xml:space="preserve">There are 7 </w:t>
      </w:r>
      <w:r>
        <w:rPr>
          <w:lang w:val="en-GB"/>
        </w:rPr>
        <w:t>primary</w:t>
      </w:r>
      <w:r w:rsidRPr="00CA4D96">
        <w:rPr>
          <w:lang w:val="en-GB"/>
        </w:rPr>
        <w:t xml:space="preserve"> Hampartsum pitch signs used to symbolize the </w:t>
      </w:r>
      <w:proofErr w:type="spellStart"/>
      <w:r w:rsidRPr="00CA4D96">
        <w:rPr>
          <w:lang w:val="en-GB"/>
        </w:rPr>
        <w:t>perdes</w:t>
      </w:r>
      <w:proofErr w:type="spellEnd"/>
      <w:r w:rsidRPr="00CA4D96">
        <w:rPr>
          <w:lang w:val="en-GB"/>
        </w:rPr>
        <w:t xml:space="preserve"> in an octave. The remaining </w:t>
      </w:r>
      <w:proofErr w:type="spellStart"/>
      <w:r w:rsidRPr="00CA4D96">
        <w:rPr>
          <w:lang w:val="en-GB"/>
        </w:rPr>
        <w:t>perdes</w:t>
      </w:r>
      <w:proofErr w:type="spellEnd"/>
      <w:r w:rsidRPr="00CA4D96">
        <w:rPr>
          <w:lang w:val="en-GB"/>
        </w:rPr>
        <w:t xml:space="preserve"> are usually indicated with the addition of an alteration sign, called kisver, above these pitch signs. Accordingly, the function of kisver is to sharpen the pitch sign which it is placed above. However, the usage of kisver or any other form of alteration sign may vary between the Hampartsum </w:t>
      </w:r>
      <w:proofErr w:type="spellStart"/>
      <w:r w:rsidRPr="00CA4D96">
        <w:rPr>
          <w:lang w:val="en-GB"/>
        </w:rPr>
        <w:t>mss.</w:t>
      </w:r>
      <w:proofErr w:type="spellEnd"/>
      <w:r>
        <w:rPr>
          <w:lang w:val="en-GB"/>
        </w:rPr>
        <w:t>,</w:t>
      </w:r>
      <w:r w:rsidRPr="00CA4D96">
        <w:rPr>
          <w:lang w:val="en-GB"/>
        </w:rPr>
        <w:t xml:space="preserve"> most likely depending on the scribal </w:t>
      </w:r>
      <w:r w:rsidR="00991C19">
        <w:rPr>
          <w:lang w:val="en-GB"/>
        </w:rPr>
        <w:t xml:space="preserve">school </w:t>
      </w:r>
      <w:r w:rsidRPr="00CA4D96">
        <w:rPr>
          <w:lang w:val="en-GB"/>
        </w:rPr>
        <w:t xml:space="preserve">or the time period they were written in. </w:t>
      </w:r>
      <w:r>
        <w:rPr>
          <w:lang w:val="en-GB"/>
        </w:rPr>
        <w:t>T</w:t>
      </w:r>
      <w:r w:rsidRPr="00CA4D96">
        <w:rPr>
          <w:lang w:val="en-GB"/>
        </w:rPr>
        <w:t>he earliest examples of Hampartsum sources</w:t>
      </w:r>
      <w:r>
        <w:rPr>
          <w:lang w:val="en-GB"/>
        </w:rPr>
        <w:t>,</w:t>
      </w:r>
      <w:r w:rsidRPr="00CA4D96">
        <w:rPr>
          <w:lang w:val="en-GB"/>
        </w:rPr>
        <w:t xml:space="preserve"> which are in Arm.-Tr. </w:t>
      </w:r>
      <w:r w:rsidRPr="00383C39">
        <w:rPr>
          <w:lang w:val="en-GB"/>
        </w:rPr>
        <w:t>S</w:t>
      </w:r>
      <w:r w:rsidRPr="00CA4D96">
        <w:rPr>
          <w:lang w:val="en-GB"/>
        </w:rPr>
        <w:t>cript</w:t>
      </w:r>
      <w:r>
        <w:rPr>
          <w:lang w:val="en-GB"/>
        </w:rPr>
        <w:t>,</w:t>
      </w:r>
      <w:r w:rsidRPr="00CA4D96">
        <w:rPr>
          <w:lang w:val="en-GB"/>
        </w:rPr>
        <w:t xml:space="preserve"> feature also </w:t>
      </w:r>
      <w:proofErr w:type="spellStart"/>
      <w:r w:rsidRPr="00CA4D96">
        <w:rPr>
          <w:lang w:val="en-GB"/>
        </w:rPr>
        <w:t>şûri</w:t>
      </w:r>
      <w:proofErr w:type="spellEnd"/>
      <w:r w:rsidRPr="00CA4D96">
        <w:rPr>
          <w:rStyle w:val="Funotenzeichen"/>
          <w:lang w:val="en-GB"/>
        </w:rPr>
        <w:footnoteReference w:id="21"/>
      </w:r>
      <w:r w:rsidRPr="00CA4D96">
        <w:rPr>
          <w:lang w:val="en-GB"/>
        </w:rPr>
        <w:t xml:space="preserve"> </w:t>
      </w:r>
      <w:proofErr w:type="spellStart"/>
      <w:r w:rsidRPr="00CA4D96">
        <w:rPr>
          <w:lang w:val="en-GB"/>
        </w:rPr>
        <w:t>perdes</w:t>
      </w:r>
      <w:proofErr w:type="spellEnd"/>
      <w:r w:rsidRPr="00CA4D96">
        <w:rPr>
          <w:lang w:val="en-GB"/>
        </w:rPr>
        <w:t xml:space="preserve"> (tertiary degrees) where the kisvers are placed below the pitch signs to show the differentiation in the value of sharpening (for intervals less than one </w:t>
      </w:r>
      <w:proofErr w:type="spellStart"/>
      <w:r w:rsidRPr="00CA4D96">
        <w:rPr>
          <w:lang w:val="en-GB"/>
        </w:rPr>
        <w:t>bakîye</w:t>
      </w:r>
      <w:proofErr w:type="spellEnd"/>
      <w:r w:rsidRPr="00CA4D96">
        <w:rPr>
          <w:lang w:val="en-GB"/>
        </w:rPr>
        <w:t xml:space="preserve">). The </w:t>
      </w:r>
      <w:proofErr w:type="spellStart"/>
      <w:r w:rsidRPr="00CA4D96">
        <w:rPr>
          <w:lang w:val="en-GB"/>
        </w:rPr>
        <w:t>mss.</w:t>
      </w:r>
      <w:proofErr w:type="spellEnd"/>
      <w:r w:rsidRPr="00CA4D96">
        <w:rPr>
          <w:lang w:val="en-GB"/>
        </w:rPr>
        <w:t xml:space="preserve"> such as TR-Iüne 211-9 and TR-Iüne 214-12 on the other hand, which represent the earliest examples in Arabic-Turkish (Ottoman) script</w:t>
      </w:r>
      <w:r>
        <w:rPr>
          <w:lang w:val="en-GB"/>
        </w:rPr>
        <w:t>,</w:t>
      </w:r>
      <w:r w:rsidRPr="00CA4D96">
        <w:rPr>
          <w:lang w:val="en-GB"/>
        </w:rPr>
        <w:t xml:space="preserve"> reflect a differentiated convention where the tertiary degrees are not indicated anymore. Instead, the kisver underneath the pitch signs are simply used to lower the pitch one octave accordingly. A huge part of TR-Iüne 214-12 reflects this understanding</w:t>
      </w:r>
      <w:r>
        <w:rPr>
          <w:lang w:val="en-GB"/>
        </w:rPr>
        <w:t>,</w:t>
      </w:r>
      <w:r w:rsidRPr="00CA4D96">
        <w:rPr>
          <w:lang w:val="en-GB"/>
        </w:rPr>
        <w:t xml:space="preserve"> where the interpretation o</w:t>
      </w:r>
      <w:r>
        <w:rPr>
          <w:lang w:val="en-GB"/>
        </w:rPr>
        <w:t>f</w:t>
      </w:r>
      <w:r w:rsidRPr="00CA4D96">
        <w:rPr>
          <w:lang w:val="en-GB"/>
        </w:rPr>
        <w:t xml:space="preserve"> the values of sharpening is </w:t>
      </w:r>
      <w:r>
        <w:rPr>
          <w:lang w:val="en-GB"/>
        </w:rPr>
        <w:t>left</w:t>
      </w:r>
      <w:r w:rsidRPr="00CA4D96">
        <w:rPr>
          <w:lang w:val="en-GB"/>
        </w:rPr>
        <w:t xml:space="preserve"> to pe</w:t>
      </w:r>
      <w:r>
        <w:rPr>
          <w:lang w:val="en-GB"/>
        </w:rPr>
        <w:t>r</w:t>
      </w:r>
      <w:r w:rsidRPr="00CA4D96">
        <w:rPr>
          <w:lang w:val="en-GB"/>
        </w:rPr>
        <w:t xml:space="preserve">formers. Only a few pieces recorded in the latter part of the </w:t>
      </w:r>
      <w:proofErr w:type="spellStart"/>
      <w:r w:rsidRPr="00CA4D96">
        <w:rPr>
          <w:lang w:val="en-GB"/>
        </w:rPr>
        <w:t>ms</w:t>
      </w:r>
      <w:proofErr w:type="spellEnd"/>
      <w:r w:rsidRPr="00CA4D96">
        <w:rPr>
          <w:lang w:val="en-GB"/>
        </w:rPr>
        <w:t xml:space="preserve">. include </w:t>
      </w:r>
      <w:r>
        <w:rPr>
          <w:lang w:val="en-GB"/>
        </w:rPr>
        <w:t>perhaps</w:t>
      </w:r>
      <w:r w:rsidRPr="00CA4D96">
        <w:rPr>
          <w:lang w:val="en-GB"/>
        </w:rPr>
        <w:t xml:space="preserve"> the first examples of the representation of a tertiary degree but in a different way than the earliest sources supply (see Fig. 4). </w:t>
      </w:r>
    </w:p>
    <w:p w14:paraId="7C1D498A" w14:textId="77777777" w:rsidR="00136A48" w:rsidRPr="00CA4D96" w:rsidRDefault="00136A48" w:rsidP="00136A48">
      <w:pPr>
        <w:jc w:val="both"/>
        <w:rPr>
          <w:lang w:val="en-GB"/>
        </w:rPr>
      </w:pPr>
    </w:p>
    <w:p w14:paraId="0A9B3DAE" w14:textId="77777777" w:rsidR="00136A48" w:rsidRPr="00CA4D96" w:rsidRDefault="00136A48" w:rsidP="00136A48">
      <w:pPr>
        <w:jc w:val="center"/>
        <w:rPr>
          <w:rFonts w:ascii="Cambria" w:hAnsi="Cambria"/>
          <w:lang w:val="en-GB"/>
        </w:rPr>
      </w:pPr>
      <w:r w:rsidRPr="00CA4D96">
        <w:rPr>
          <w:rFonts w:ascii="Cambria" w:hAnsi="Cambria"/>
          <w:noProof/>
          <w:lang w:val="en-GB"/>
        </w:rPr>
        <mc:AlternateContent>
          <mc:Choice Requires="wpg">
            <w:drawing>
              <wp:anchor distT="0" distB="0" distL="114300" distR="114300" simplePos="0" relativeHeight="251776000" behindDoc="0" locked="0" layoutInCell="1" allowOverlap="1" wp14:anchorId="67FB8DAA" wp14:editId="3876AC4B">
                <wp:simplePos x="0" y="0"/>
                <wp:positionH relativeFrom="column">
                  <wp:posOffset>2525158</wp:posOffset>
                </wp:positionH>
                <wp:positionV relativeFrom="paragraph">
                  <wp:posOffset>450698</wp:posOffset>
                </wp:positionV>
                <wp:extent cx="1678674" cy="382744"/>
                <wp:effectExtent l="0" t="0" r="17145" b="17780"/>
                <wp:wrapNone/>
                <wp:docPr id="5" name="Gruppieren 5"/>
                <wp:cNvGraphicFramePr/>
                <a:graphic xmlns:a="http://schemas.openxmlformats.org/drawingml/2006/main">
                  <a:graphicData uri="http://schemas.microsoft.com/office/word/2010/wordprocessingGroup">
                    <wpg:wgp>
                      <wpg:cNvGrpSpPr/>
                      <wpg:grpSpPr>
                        <a:xfrm>
                          <a:off x="0" y="0"/>
                          <a:ext cx="1678674" cy="382744"/>
                          <a:chOff x="0" y="0"/>
                          <a:chExt cx="1787058" cy="372745"/>
                        </a:xfrm>
                      </wpg:grpSpPr>
                      <wps:wsp>
                        <wps:cNvPr id="3" name="Ellipse 3"/>
                        <wps:cNvSpPr/>
                        <wps:spPr>
                          <a:xfrm>
                            <a:off x="0" y="0"/>
                            <a:ext cx="363223" cy="3727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Ellipse 4"/>
                        <wps:cNvSpPr/>
                        <wps:spPr>
                          <a:xfrm>
                            <a:off x="1452892" y="0"/>
                            <a:ext cx="334166" cy="3727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CD17BC" id="Gruppieren 5" o:spid="_x0000_s1026" style="position:absolute;margin-left:198.85pt;margin-top:35.5pt;width:132.2pt;height:30.15pt;z-index:251776000;mso-width-relative:margin;mso-height-relative:margin" coordsize="17870,3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">
                <v:oval id="Ellipse 3" o:spid="_x0000_s1027" style="position:absolute;width:3632;height:3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" filled="f" strokecolor="red" strokeweight="2pt"/>
                <v:oval id="Ellipse 4" o:spid="_x0000_s1028" style="position:absolute;left:14528;width:3342;height:3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" filled="f" strokecolor="red" strokeweight="2pt"/>
              </v:group>
            </w:pict>
          </mc:Fallback>
        </mc:AlternateContent>
      </w:r>
      <w:r w:rsidRPr="00CA4D96">
        <w:rPr>
          <w:rFonts w:ascii="Cambria" w:hAnsi="Cambria"/>
          <w:noProof/>
          <w:lang w:val="en-GB"/>
        </w:rPr>
        <w:drawing>
          <wp:inline distT="0" distB="0" distL="0" distR="0" wp14:anchorId="3BBC848D" wp14:editId="4A35DDC1">
            <wp:extent cx="5369276" cy="833512"/>
            <wp:effectExtent l="0" t="0" r="3175" b="508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41077" cy="844658"/>
                    </a:xfrm>
                    <a:prstGeom prst="rect">
                      <a:avLst/>
                    </a:prstGeom>
                    <a:noFill/>
                    <a:ln>
                      <a:noFill/>
                    </a:ln>
                  </pic:spPr>
                </pic:pic>
              </a:graphicData>
            </a:graphic>
          </wp:inline>
        </w:drawing>
      </w:r>
    </w:p>
    <w:p w14:paraId="0099EA25" w14:textId="77777777" w:rsidR="00136A48" w:rsidRPr="00CA4D96" w:rsidRDefault="00136A48" w:rsidP="00136A48">
      <w:pPr>
        <w:spacing w:before="400" w:after="400"/>
        <w:jc w:val="center"/>
        <w:rPr>
          <w:sz w:val="20"/>
          <w:szCs w:val="20"/>
          <w:lang w:val="en-GB"/>
        </w:rPr>
      </w:pPr>
      <w:r w:rsidRPr="00CA4D96">
        <w:rPr>
          <w:sz w:val="20"/>
          <w:szCs w:val="20"/>
          <w:lang w:val="en-GB"/>
        </w:rPr>
        <w:t>Figure 4. Use of a tertiary degree at TR-Iüne 214-12, p. 126.</w:t>
      </w:r>
    </w:p>
    <w:p w14:paraId="2BB84E2E" w14:textId="77777777" w:rsidR="00136A48" w:rsidRPr="00CA4D96" w:rsidRDefault="00136A48" w:rsidP="00136A48">
      <w:pPr>
        <w:jc w:val="both"/>
        <w:rPr>
          <w:lang w:val="en-GB"/>
        </w:rPr>
      </w:pPr>
      <w:r w:rsidRPr="00CA4D96">
        <w:rPr>
          <w:lang w:val="en-GB"/>
        </w:rPr>
        <w:t>However, this type of visualization with a curved tile (</w:t>
      </w:r>
      <w:r w:rsidRPr="00CA4D96">
        <w:rPr>
          <w:rFonts w:ascii="VF OttoAneumatic" w:hAnsi="VF OttoAneumatic" w:cs="VF OttoAneumatic"/>
          <w:lang w:val="en-GB"/>
        </w:rPr>
        <w:t></w:t>
      </w:r>
      <w:r w:rsidRPr="00CA4D96">
        <w:rPr>
          <w:lang w:val="en-GB"/>
        </w:rPr>
        <w:t xml:space="preserve"> </w:t>
      </w:r>
      <w:r w:rsidRPr="00CA4D96">
        <w:rPr>
          <w:rFonts w:ascii="Cambria" w:hAnsi="Cambria" w:cs="VF OttoAneumatic"/>
          <w:lang w:val="en-GB"/>
        </w:rPr>
        <w:t xml:space="preserve">) </w:t>
      </w:r>
      <w:r w:rsidRPr="00CA4D96">
        <w:rPr>
          <w:lang w:val="en-GB"/>
        </w:rPr>
        <w:t xml:space="preserve">appears to be applied </w:t>
      </w:r>
      <w:r>
        <w:rPr>
          <w:lang w:val="en-GB"/>
        </w:rPr>
        <w:t>to</w:t>
      </w:r>
      <w:r w:rsidRPr="00CA4D96">
        <w:rPr>
          <w:lang w:val="en-GB"/>
        </w:rPr>
        <w:t xml:space="preserve"> only a particular register range between </w:t>
      </w:r>
      <w:r w:rsidRPr="00CA4D96">
        <w:rPr>
          <w:rFonts w:ascii="VF OttoAneumatic" w:hAnsi="VF OttoAneumatic" w:cs="VF OttoAneumatic"/>
          <w:lang w:val="en-GB"/>
        </w:rPr>
        <w:t></w:t>
      </w:r>
      <w:r w:rsidRPr="00CA4D96">
        <w:rPr>
          <w:lang w:val="en-GB"/>
        </w:rPr>
        <w:t xml:space="preserve"> and </w:t>
      </w:r>
      <w:r w:rsidRPr="00CA4D96">
        <w:rPr>
          <w:rFonts w:ascii="VF OttoAneumatic" w:hAnsi="VF OttoAneumatic" w:cs="VF OttoAneumatic"/>
          <w:lang w:val="en-GB"/>
        </w:rPr>
        <w:t></w:t>
      </w:r>
      <w:r w:rsidRPr="00CA4D96">
        <w:rPr>
          <w:lang w:val="en-GB"/>
        </w:rPr>
        <w:t xml:space="preserve"> in the </w:t>
      </w:r>
      <w:proofErr w:type="spellStart"/>
      <w:r w:rsidRPr="00CA4D96">
        <w:rPr>
          <w:lang w:val="en-GB"/>
        </w:rPr>
        <w:t>ms</w:t>
      </w:r>
      <w:proofErr w:type="spellEnd"/>
      <w:r w:rsidRPr="00CA4D96">
        <w:rPr>
          <w:lang w:val="en-GB"/>
        </w:rPr>
        <w:t xml:space="preserve">. Therefore, </w:t>
      </w:r>
      <w:r w:rsidRPr="00CA4D96">
        <w:rPr>
          <w:rFonts w:ascii="VF OttoAneumatic" w:hAnsi="VF OttoAneumatic" w:cs="VF OttoAneumatic"/>
          <w:lang w:val="en-GB"/>
        </w:rPr>
        <w:t xml:space="preserve"> </w:t>
      </w:r>
      <w:r w:rsidRPr="00CA4D96">
        <w:rPr>
          <w:lang w:val="en-GB"/>
        </w:rPr>
        <w:t>most probably corresponds to the pitch ‘</w:t>
      </w:r>
      <w:proofErr w:type="spellStart"/>
      <w:r w:rsidRPr="00CA4D96">
        <w:rPr>
          <w:lang w:val="en-GB"/>
        </w:rPr>
        <w:t>dik</w:t>
      </w:r>
      <w:proofErr w:type="spellEnd"/>
      <w:r w:rsidRPr="00CA4D96">
        <w:rPr>
          <w:lang w:val="en-GB"/>
        </w:rPr>
        <w:t xml:space="preserve"> </w:t>
      </w:r>
      <w:proofErr w:type="spellStart"/>
      <w:r w:rsidRPr="00CA4D96">
        <w:rPr>
          <w:lang w:val="en-GB"/>
        </w:rPr>
        <w:t>hisâr</w:t>
      </w:r>
      <w:proofErr w:type="spellEnd"/>
      <w:r w:rsidRPr="00CA4D96">
        <w:rPr>
          <w:lang w:val="en-GB"/>
        </w:rPr>
        <w:t>’ in th</w:t>
      </w:r>
      <w:r>
        <w:rPr>
          <w:lang w:val="en-GB"/>
        </w:rPr>
        <w:t>is</w:t>
      </w:r>
      <w:r w:rsidRPr="00CA4D96">
        <w:rPr>
          <w:lang w:val="en-GB"/>
        </w:rPr>
        <w:t xml:space="preserve"> context.</w:t>
      </w:r>
    </w:p>
    <w:p w14:paraId="589C1227" w14:textId="77777777" w:rsidR="00136A48" w:rsidRPr="00CA4D96" w:rsidRDefault="00136A48" w:rsidP="00401C71">
      <w:pPr>
        <w:pStyle w:val="Formatvorlage4"/>
      </w:pPr>
      <w:bookmarkStart w:id="26" w:name="_Toc132531072"/>
      <w:r w:rsidRPr="00CA4D96">
        <w:t>2.4.2 Duration signs</w:t>
      </w:r>
      <w:bookmarkEnd w:id="26"/>
    </w:p>
    <w:p w14:paraId="6486F50F" w14:textId="77777777" w:rsidR="008D6EEB" w:rsidRDefault="00136A48" w:rsidP="00136A48">
      <w:pPr>
        <w:jc w:val="both"/>
        <w:rPr>
          <w:lang w:val="en-GB"/>
        </w:rPr>
        <w:sectPr w:rsidR="008D6EEB" w:rsidSect="001A6D9A">
          <w:footerReference w:type="first" r:id="rId24"/>
          <w:pgSz w:w="11906" w:h="16838"/>
          <w:pgMar w:top="1418" w:right="1418" w:bottom="1134" w:left="1418" w:header="709" w:footer="624" w:gutter="0"/>
          <w:cols w:space="708"/>
          <w:docGrid w:linePitch="360"/>
        </w:sectPr>
      </w:pPr>
      <w:r w:rsidRPr="00CA4D96">
        <w:rPr>
          <w:lang w:val="en-GB"/>
        </w:rPr>
        <w:t xml:space="preserve">A huge part of TR-Iüne 214-12 features </w:t>
      </w:r>
      <w:r>
        <w:rPr>
          <w:lang w:val="en-GB"/>
        </w:rPr>
        <w:t>the</w:t>
      </w:r>
      <w:r w:rsidRPr="00CA4D96">
        <w:rPr>
          <w:lang w:val="en-GB"/>
        </w:rPr>
        <w:t xml:space="preserve"> limited use of durational signs</w:t>
      </w:r>
      <w:r>
        <w:rPr>
          <w:lang w:val="en-GB"/>
        </w:rPr>
        <w:t>,</w:t>
      </w:r>
      <w:r w:rsidRPr="00CA4D96">
        <w:rPr>
          <w:lang w:val="en-GB"/>
        </w:rPr>
        <w:t xml:space="preserve"> as </w:t>
      </w:r>
      <w:proofErr w:type="spellStart"/>
      <w:r w:rsidRPr="00CA4D96">
        <w:rPr>
          <w:lang w:val="en-GB"/>
        </w:rPr>
        <w:t>Subhî</w:t>
      </w:r>
      <w:proofErr w:type="spellEnd"/>
      <w:r w:rsidRPr="00CA4D96">
        <w:rPr>
          <w:lang w:val="en-GB"/>
        </w:rPr>
        <w:t xml:space="preserve"> </w:t>
      </w:r>
      <w:proofErr w:type="spellStart"/>
      <w:r w:rsidRPr="00CA4D96">
        <w:rPr>
          <w:lang w:val="en-GB"/>
        </w:rPr>
        <w:t>Ezgi</w:t>
      </w:r>
      <w:proofErr w:type="spellEnd"/>
      <w:r w:rsidRPr="00CA4D96">
        <w:rPr>
          <w:lang w:val="en-GB"/>
        </w:rPr>
        <w:t xml:space="preserve"> (1869</w:t>
      </w:r>
      <w:r w:rsidRPr="00CA4D96">
        <w:rPr>
          <w:sz w:val="20"/>
          <w:szCs w:val="20"/>
          <w:lang w:val="en-GB" w:bidi="ar-EG"/>
        </w:rPr>
        <w:t>–</w:t>
      </w:r>
      <w:r w:rsidRPr="00CA4D96">
        <w:rPr>
          <w:lang w:val="en-GB"/>
        </w:rPr>
        <w:t>1962) uses the term ‘</w:t>
      </w:r>
      <w:proofErr w:type="spellStart"/>
      <w:r w:rsidRPr="00CA4D96">
        <w:rPr>
          <w:lang w:val="en-GB"/>
        </w:rPr>
        <w:t>işaretsiz</w:t>
      </w:r>
      <w:proofErr w:type="spellEnd"/>
      <w:r w:rsidRPr="00CA4D96">
        <w:rPr>
          <w:lang w:val="en-GB"/>
        </w:rPr>
        <w:t xml:space="preserve"> [without signs]’ to describe the first form of the notation</w:t>
      </w:r>
    </w:p>
    <w:p w14:paraId="76714688" w14:textId="2874289A" w:rsidR="00136A48" w:rsidRPr="00CA4D96" w:rsidRDefault="00136A48" w:rsidP="00136A48">
      <w:pPr>
        <w:jc w:val="both"/>
        <w:rPr>
          <w:lang w:val="en-GB"/>
        </w:rPr>
      </w:pPr>
      <w:r w:rsidRPr="00CA4D96">
        <w:rPr>
          <w:lang w:val="en-GB"/>
        </w:rPr>
        <w:lastRenderedPageBreak/>
        <w:t xml:space="preserve">when it was invented by </w:t>
      </w:r>
      <w:proofErr w:type="spellStart"/>
      <w:r w:rsidRPr="00CA4D96">
        <w:rPr>
          <w:lang w:val="en-GB"/>
        </w:rPr>
        <w:t>Limonciyan</w:t>
      </w:r>
      <w:proofErr w:type="spellEnd"/>
      <w:r w:rsidRPr="00CA4D96">
        <w:rPr>
          <w:lang w:val="en-GB"/>
        </w:rPr>
        <w:t>.</w:t>
      </w:r>
      <w:r w:rsidRPr="00CA4D96">
        <w:rPr>
          <w:rStyle w:val="Funotenzeichen"/>
          <w:lang w:val="en-GB"/>
        </w:rPr>
        <w:footnoteReference w:id="22"/>
      </w:r>
      <w:r w:rsidRPr="00CA4D96">
        <w:rPr>
          <w:lang w:val="en-GB"/>
        </w:rPr>
        <w:t xml:space="preserve"> Accordingly, beside</w:t>
      </w:r>
      <w:r>
        <w:rPr>
          <w:lang w:val="en-GB"/>
        </w:rPr>
        <w:t>s</w:t>
      </w:r>
      <w:r w:rsidRPr="00CA4D96">
        <w:rPr>
          <w:lang w:val="en-GB"/>
        </w:rPr>
        <w:t xml:space="preserve"> the limited usage, the symbols that have been used also indicate relative values rather than fixed. However, it is commonly thought that the proportional duration signs were available in the first form of the notation </w:t>
      </w:r>
      <w:r>
        <w:rPr>
          <w:lang w:val="en-GB"/>
        </w:rPr>
        <w:t>in the</w:t>
      </w:r>
      <w:r w:rsidRPr="00CA4D96">
        <w:rPr>
          <w:lang w:val="en-GB"/>
        </w:rPr>
        <w:t xml:space="preserve"> early</w:t>
      </w:r>
      <w:r>
        <w:rPr>
          <w:lang w:val="en-GB"/>
        </w:rPr>
        <w:t xml:space="preserve"> nineteenth</w:t>
      </w:r>
      <w:r w:rsidRPr="00CA4D96">
        <w:rPr>
          <w:lang w:val="en-GB"/>
        </w:rPr>
        <w:t xml:space="preserve"> century</w:t>
      </w:r>
      <w:r>
        <w:rPr>
          <w:lang w:val="en-GB"/>
        </w:rPr>
        <w:t>,</w:t>
      </w:r>
      <w:r w:rsidRPr="00CA4D96">
        <w:rPr>
          <w:lang w:val="en-GB"/>
        </w:rPr>
        <w:t xml:space="preserve"> based on the treatise written by Minas Pıjışkyan (Minas </w:t>
      </w:r>
      <w:proofErr w:type="spellStart"/>
      <w:r w:rsidRPr="00CA4D96">
        <w:rPr>
          <w:iCs/>
          <w:lang w:val="en-GB"/>
        </w:rPr>
        <w:t>Bžškean</w:t>
      </w:r>
      <w:proofErr w:type="spellEnd"/>
      <w:r w:rsidRPr="00CA4D96">
        <w:rPr>
          <w:iCs/>
          <w:lang w:val="en-GB"/>
        </w:rPr>
        <w:t>)</w:t>
      </w:r>
      <w:r w:rsidRPr="00CA4D96">
        <w:rPr>
          <w:lang w:val="en-GB"/>
        </w:rPr>
        <w:t xml:space="preserve"> in 1812.</w:t>
      </w:r>
      <w:r w:rsidRPr="00CA4D96">
        <w:rPr>
          <w:rStyle w:val="Funotenzeichen"/>
          <w:lang w:val="en-GB"/>
        </w:rPr>
        <w:footnoteReference w:id="23"/>
      </w:r>
      <w:r w:rsidRPr="00CA4D96">
        <w:rPr>
          <w:lang w:val="en-GB"/>
        </w:rPr>
        <w:t xml:space="preserve"> </w:t>
      </w:r>
      <w:proofErr w:type="spellStart"/>
      <w:r w:rsidRPr="00CA4D96">
        <w:rPr>
          <w:lang w:val="en-GB"/>
        </w:rPr>
        <w:t>Kerovpyan</w:t>
      </w:r>
      <w:proofErr w:type="spellEnd"/>
      <w:r w:rsidRPr="00CA4D96">
        <w:rPr>
          <w:lang w:val="en-GB"/>
        </w:rPr>
        <w:t xml:space="preserve"> and </w:t>
      </w:r>
      <w:proofErr w:type="spellStart"/>
      <w:r w:rsidRPr="00CA4D96">
        <w:rPr>
          <w:lang w:val="en-GB"/>
        </w:rPr>
        <w:t>Yılmaz</w:t>
      </w:r>
      <w:proofErr w:type="spellEnd"/>
      <w:r w:rsidRPr="00CA4D96">
        <w:rPr>
          <w:lang w:val="en-GB"/>
        </w:rPr>
        <w:t xml:space="preserve"> claim that Hampartsum notation originally includes those duration signs as well.</w:t>
      </w:r>
      <w:r w:rsidRPr="00CA4D96">
        <w:rPr>
          <w:rStyle w:val="Funotenzeichen"/>
          <w:lang w:val="en-GB"/>
        </w:rPr>
        <w:footnoteReference w:id="24"/>
      </w:r>
      <w:r w:rsidRPr="00CA4D96">
        <w:rPr>
          <w:lang w:val="en-GB"/>
        </w:rPr>
        <w:t xml:space="preserve"> If so, there is still </w:t>
      </w:r>
      <w:r>
        <w:rPr>
          <w:lang w:val="en-GB"/>
        </w:rPr>
        <w:t>great</w:t>
      </w:r>
      <w:r w:rsidRPr="00CA4D96">
        <w:rPr>
          <w:lang w:val="en-GB"/>
        </w:rPr>
        <w:t xml:space="preserve"> ambiguity about why the use of well</w:t>
      </w:r>
      <w:r>
        <w:rPr>
          <w:lang w:val="en-GB"/>
        </w:rPr>
        <w:t>-</w:t>
      </w:r>
      <w:r w:rsidRPr="00CA4D96">
        <w:rPr>
          <w:lang w:val="en-GB"/>
        </w:rPr>
        <w:t>known set</w:t>
      </w:r>
      <w:r>
        <w:rPr>
          <w:lang w:val="en-GB"/>
        </w:rPr>
        <w:t>s</w:t>
      </w:r>
      <w:r w:rsidRPr="00CA4D96">
        <w:rPr>
          <w:lang w:val="en-GB"/>
        </w:rPr>
        <w:t xml:space="preserve"> of proportional duration signs are not seen in the earliest </w:t>
      </w:r>
      <w:proofErr w:type="spellStart"/>
      <w:r w:rsidRPr="00CA4D96">
        <w:rPr>
          <w:lang w:val="en-GB"/>
        </w:rPr>
        <w:t>mss.</w:t>
      </w:r>
      <w:proofErr w:type="spellEnd"/>
      <w:r w:rsidRPr="00CA4D96">
        <w:rPr>
          <w:lang w:val="en-GB"/>
        </w:rPr>
        <w:t xml:space="preserve"> such as TR-Iüne 203-1</w:t>
      </w:r>
      <w:r>
        <w:rPr>
          <w:lang w:val="en-GB"/>
        </w:rPr>
        <w:t>,</w:t>
      </w:r>
      <w:r w:rsidRPr="00CA4D96">
        <w:rPr>
          <w:lang w:val="en-GB"/>
        </w:rPr>
        <w:t xml:space="preserve"> which is even believed to be a Hampartsum autograph</w:t>
      </w:r>
      <w:r>
        <w:rPr>
          <w:lang w:val="en-GB"/>
        </w:rPr>
        <w:t>,</w:t>
      </w:r>
      <w:r w:rsidRPr="00CA4D96">
        <w:rPr>
          <w:lang w:val="en-GB"/>
        </w:rPr>
        <w:t xml:space="preserve"> while almost all of the later sources written after a certain date, supply consistently proportional duration values. To be able to shed </w:t>
      </w:r>
      <w:proofErr w:type="gramStart"/>
      <w:r w:rsidRPr="00CA4D96">
        <w:rPr>
          <w:lang w:val="en-GB"/>
        </w:rPr>
        <w:t>more light</w:t>
      </w:r>
      <w:proofErr w:type="gramEnd"/>
      <w:r w:rsidRPr="00CA4D96">
        <w:rPr>
          <w:lang w:val="en-GB"/>
        </w:rPr>
        <w:t xml:space="preserve"> on this issue, it is </w:t>
      </w:r>
      <w:r>
        <w:rPr>
          <w:lang w:val="en-GB"/>
        </w:rPr>
        <w:t>preferable</w:t>
      </w:r>
      <w:r w:rsidRPr="00CA4D96">
        <w:rPr>
          <w:lang w:val="en-GB"/>
        </w:rPr>
        <w:t xml:space="preserve"> to consider all possibilities. According to </w:t>
      </w:r>
      <w:proofErr w:type="spellStart"/>
      <w:r w:rsidRPr="00CA4D96">
        <w:rPr>
          <w:lang w:val="en-GB"/>
        </w:rPr>
        <w:t>Olley</w:t>
      </w:r>
      <w:proofErr w:type="spellEnd"/>
      <w:r w:rsidRPr="00CA4D96">
        <w:rPr>
          <w:lang w:val="en-GB"/>
        </w:rPr>
        <w:t xml:space="preserve">, the treatise of Pıjışkyan was intended for publication in 1815 but remained in manuscript until an edition was published by Aram </w:t>
      </w:r>
      <w:proofErr w:type="spellStart"/>
      <w:r w:rsidRPr="00CA4D96">
        <w:rPr>
          <w:lang w:val="en-GB"/>
        </w:rPr>
        <w:t>Kerovpyan</w:t>
      </w:r>
      <w:proofErr w:type="spellEnd"/>
      <w:r>
        <w:rPr>
          <w:lang w:val="en-GB"/>
        </w:rPr>
        <w:t>;</w:t>
      </w:r>
      <w:r w:rsidRPr="00CA4D96">
        <w:rPr>
          <w:lang w:val="en-GB"/>
        </w:rPr>
        <w:t xml:space="preserve"> and the original </w:t>
      </w:r>
      <w:proofErr w:type="spellStart"/>
      <w:r w:rsidRPr="00CA4D96">
        <w:rPr>
          <w:lang w:val="en-GB"/>
        </w:rPr>
        <w:t>mss.</w:t>
      </w:r>
      <w:proofErr w:type="spellEnd"/>
      <w:r w:rsidRPr="00CA4D96">
        <w:rPr>
          <w:lang w:val="en-GB"/>
        </w:rPr>
        <w:t>, comprising a draft and a fair copy, are housed in the archive of the monastery of San Lazzaro, Venice.</w:t>
      </w:r>
      <w:r w:rsidRPr="00CA4D96">
        <w:rPr>
          <w:rStyle w:val="Funotenzeichen"/>
          <w:lang w:val="en-GB"/>
        </w:rPr>
        <w:footnoteReference w:id="25"/>
      </w:r>
      <w:r w:rsidRPr="00CA4D96">
        <w:rPr>
          <w:lang w:val="en-GB"/>
        </w:rPr>
        <w:t xml:space="preserve"> As seen in the table originally given by Pıjışkyan, there are a few symbols related to durational purposes</w:t>
      </w:r>
      <w:r>
        <w:rPr>
          <w:lang w:val="en-GB"/>
        </w:rPr>
        <w:t>,</w:t>
      </w:r>
      <w:r w:rsidRPr="00CA4D96">
        <w:rPr>
          <w:lang w:val="en-GB"/>
        </w:rPr>
        <w:t xml:space="preserve"> which are pointed out with red arrows in Figure 5.</w:t>
      </w:r>
      <w:r w:rsidRPr="00CA4D96">
        <w:rPr>
          <w:rStyle w:val="Funotenzeichen"/>
          <w:lang w:val="en-GB"/>
        </w:rPr>
        <w:footnoteReference w:id="26"/>
      </w:r>
      <w:r w:rsidRPr="00CA4D96">
        <w:rPr>
          <w:lang w:val="en-GB"/>
        </w:rPr>
        <w:t xml:space="preserve"> The remaining are mostly related to performance instruction or embellishment purposes.</w:t>
      </w:r>
    </w:p>
    <w:p w14:paraId="72ABC830" w14:textId="77777777" w:rsidR="00136A48" w:rsidRPr="00CA4D96" w:rsidRDefault="00136A48" w:rsidP="00136A48">
      <w:pPr>
        <w:jc w:val="both"/>
        <w:rPr>
          <w:lang w:val="en-GB"/>
        </w:rPr>
      </w:pPr>
    </w:p>
    <w:p w14:paraId="432BD226" w14:textId="77777777" w:rsidR="00136A48" w:rsidRPr="00CA4D96" w:rsidRDefault="00136A48" w:rsidP="00136A48">
      <w:pPr>
        <w:ind w:left="720"/>
        <w:jc w:val="both"/>
        <w:rPr>
          <w:lang w:val="en-GB"/>
        </w:rPr>
      </w:pPr>
      <w:r w:rsidRPr="00CA4D96">
        <w:rPr>
          <w:noProof/>
          <w:lang w:val="en-GB"/>
        </w:rPr>
        <mc:AlternateContent>
          <mc:Choice Requires="wps">
            <w:drawing>
              <wp:anchor distT="0" distB="0" distL="114300" distR="114300" simplePos="0" relativeHeight="251777024" behindDoc="0" locked="0" layoutInCell="1" allowOverlap="1" wp14:anchorId="0F89085D" wp14:editId="171283B2">
                <wp:simplePos x="0" y="0"/>
                <wp:positionH relativeFrom="column">
                  <wp:posOffset>201295</wp:posOffset>
                </wp:positionH>
                <wp:positionV relativeFrom="paragraph">
                  <wp:posOffset>401965</wp:posOffset>
                </wp:positionV>
                <wp:extent cx="285750" cy="142875"/>
                <wp:effectExtent l="0" t="19050" r="38100" b="47625"/>
                <wp:wrapNone/>
                <wp:docPr id="6" name="Pfeil: nach rechts 6"/>
                <wp:cNvGraphicFramePr/>
                <a:graphic xmlns:a="http://schemas.openxmlformats.org/drawingml/2006/main">
                  <a:graphicData uri="http://schemas.microsoft.com/office/word/2010/wordprocessingShape">
                    <wps:wsp>
                      <wps:cNvSpPr/>
                      <wps:spPr>
                        <a:xfrm>
                          <a:off x="0" y="0"/>
                          <a:ext cx="285750" cy="14287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324B8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feil: nach rechts 6" o:spid="_x0000_s1026" type="#_x0000_t13" style="position:absolute;margin-left:15.85pt;margin-top:31.65pt;width:22.5pt;height:11.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" fillcolor="red" strokecolor="#243f60 [1604]" strokeweight="2pt"/>
            </w:pict>
          </mc:Fallback>
        </mc:AlternateContent>
      </w:r>
      <w:r w:rsidRPr="00CA4D96">
        <w:rPr>
          <w:noProof/>
          <w:lang w:val="en-GB"/>
        </w:rPr>
        <mc:AlternateContent>
          <mc:Choice Requires="wps">
            <w:drawing>
              <wp:anchor distT="0" distB="0" distL="114300" distR="114300" simplePos="0" relativeHeight="251778048" behindDoc="0" locked="0" layoutInCell="1" allowOverlap="1" wp14:anchorId="3C530813" wp14:editId="58699485">
                <wp:simplePos x="0" y="0"/>
                <wp:positionH relativeFrom="column">
                  <wp:posOffset>201427</wp:posOffset>
                </wp:positionH>
                <wp:positionV relativeFrom="paragraph">
                  <wp:posOffset>1275413</wp:posOffset>
                </wp:positionV>
                <wp:extent cx="285750" cy="142875"/>
                <wp:effectExtent l="0" t="19050" r="38100" b="47625"/>
                <wp:wrapNone/>
                <wp:docPr id="12" name="Pfeil: nach rechts 12"/>
                <wp:cNvGraphicFramePr/>
                <a:graphic xmlns:a="http://schemas.openxmlformats.org/drawingml/2006/main">
                  <a:graphicData uri="http://schemas.microsoft.com/office/word/2010/wordprocessingShape">
                    <wps:wsp>
                      <wps:cNvSpPr/>
                      <wps:spPr>
                        <a:xfrm>
                          <a:off x="0" y="0"/>
                          <a:ext cx="285750" cy="14287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8F4C05" id="Pfeil: nach rechts 12" o:spid="_x0000_s1026" type="#_x0000_t13" style="position:absolute;margin-left:15.85pt;margin-top:100.45pt;width:22.5pt;height:11.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" fillcolor="red" strokecolor="#243f60 [1604]" strokeweight="2pt"/>
            </w:pict>
          </mc:Fallback>
        </mc:AlternateContent>
      </w:r>
      <w:r w:rsidRPr="00CA4D96">
        <w:rPr>
          <w:noProof/>
          <w:lang w:val="en-GB"/>
        </w:rPr>
        <w:drawing>
          <wp:inline distT="0" distB="0" distL="0" distR="0" wp14:anchorId="6573A76D" wp14:editId="20EAFD21">
            <wp:extent cx="5174929" cy="2451100"/>
            <wp:effectExtent l="0" t="0" r="6985" b="635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79463" cy="2453248"/>
                    </a:xfrm>
                    <a:prstGeom prst="rect">
                      <a:avLst/>
                    </a:prstGeom>
                    <a:noFill/>
                    <a:ln>
                      <a:noFill/>
                    </a:ln>
                  </pic:spPr>
                </pic:pic>
              </a:graphicData>
            </a:graphic>
          </wp:inline>
        </w:drawing>
      </w:r>
    </w:p>
    <w:p w14:paraId="2624D418" w14:textId="77777777" w:rsidR="008D6EEB" w:rsidRDefault="00136A48" w:rsidP="00136A48">
      <w:pPr>
        <w:spacing w:before="400" w:after="400"/>
        <w:jc w:val="center"/>
        <w:rPr>
          <w:sz w:val="20"/>
          <w:szCs w:val="20"/>
          <w:lang w:val="en-GB"/>
        </w:rPr>
        <w:sectPr w:rsidR="008D6EEB" w:rsidSect="001A6D9A">
          <w:footerReference w:type="first" r:id="rId26"/>
          <w:pgSz w:w="11906" w:h="16838"/>
          <w:pgMar w:top="1418" w:right="1418" w:bottom="1134" w:left="1418" w:header="709" w:footer="624" w:gutter="0"/>
          <w:cols w:space="708"/>
          <w:docGrid w:linePitch="360"/>
        </w:sectPr>
      </w:pPr>
      <w:r w:rsidRPr="00CA4D96">
        <w:rPr>
          <w:sz w:val="20"/>
          <w:szCs w:val="20"/>
          <w:lang w:val="en-GB"/>
        </w:rPr>
        <w:t xml:space="preserve">Figure 5. </w:t>
      </w:r>
      <w:bookmarkStart w:id="27" w:name="_Hlk110330027"/>
      <w:r w:rsidRPr="00CA4D96">
        <w:rPr>
          <w:sz w:val="20"/>
          <w:szCs w:val="20"/>
          <w:lang w:val="en-GB"/>
        </w:rPr>
        <w:t xml:space="preserve">Hampartsum </w:t>
      </w:r>
      <w:r>
        <w:rPr>
          <w:sz w:val="20"/>
          <w:szCs w:val="20"/>
          <w:lang w:val="en-GB"/>
        </w:rPr>
        <w:t>s</w:t>
      </w:r>
      <w:r w:rsidRPr="00CA4D96">
        <w:rPr>
          <w:sz w:val="20"/>
          <w:szCs w:val="20"/>
          <w:lang w:val="en-GB"/>
        </w:rPr>
        <w:t xml:space="preserve">ymbols and </w:t>
      </w:r>
      <w:r>
        <w:rPr>
          <w:sz w:val="20"/>
          <w:szCs w:val="20"/>
          <w:lang w:val="en-GB"/>
        </w:rPr>
        <w:t>n</w:t>
      </w:r>
      <w:r w:rsidRPr="00CA4D96">
        <w:rPr>
          <w:sz w:val="20"/>
          <w:szCs w:val="20"/>
          <w:lang w:val="en-GB"/>
        </w:rPr>
        <w:t xml:space="preserve">ames </w:t>
      </w:r>
      <w:r>
        <w:rPr>
          <w:sz w:val="20"/>
          <w:szCs w:val="20"/>
          <w:lang w:val="en-GB"/>
        </w:rPr>
        <w:t>g</w:t>
      </w:r>
      <w:r w:rsidRPr="00CA4D96">
        <w:rPr>
          <w:sz w:val="20"/>
          <w:szCs w:val="20"/>
          <w:lang w:val="en-GB"/>
        </w:rPr>
        <w:t xml:space="preserve">iven in the </w:t>
      </w:r>
      <w:r>
        <w:rPr>
          <w:sz w:val="20"/>
          <w:szCs w:val="20"/>
          <w:lang w:val="en-GB"/>
        </w:rPr>
        <w:t>t</w:t>
      </w:r>
      <w:r w:rsidRPr="00CA4D96">
        <w:rPr>
          <w:sz w:val="20"/>
          <w:szCs w:val="20"/>
          <w:lang w:val="en-GB"/>
        </w:rPr>
        <w:t>reatise of Pıjışkyan, 1815</w:t>
      </w:r>
      <w:bookmarkEnd w:id="27"/>
      <w:r w:rsidRPr="00CA4D96">
        <w:rPr>
          <w:sz w:val="20"/>
          <w:szCs w:val="20"/>
          <w:lang w:val="en-GB"/>
        </w:rPr>
        <w:t>.</w:t>
      </w:r>
    </w:p>
    <w:p w14:paraId="74CE0571" w14:textId="59FAAB7F" w:rsidR="00136A48" w:rsidRPr="00CA4D96" w:rsidRDefault="00136A48" w:rsidP="00136A48">
      <w:pPr>
        <w:jc w:val="both"/>
        <w:rPr>
          <w:lang w:val="en-GB"/>
        </w:rPr>
      </w:pPr>
      <w:r w:rsidRPr="00CA4D96">
        <w:rPr>
          <w:lang w:val="en-GB"/>
        </w:rPr>
        <w:lastRenderedPageBreak/>
        <w:t xml:space="preserve">Accordingly, </w:t>
      </w:r>
      <w:r>
        <w:rPr>
          <w:lang w:val="en-GB"/>
        </w:rPr>
        <w:t>we see</w:t>
      </w:r>
      <w:r w:rsidRPr="00CA4D96">
        <w:rPr>
          <w:lang w:val="en-GB"/>
        </w:rPr>
        <w:t xml:space="preserve"> that the definition of the axis sign (</w:t>
      </w:r>
      <w:r w:rsidRPr="00CA4D96">
        <w:rPr>
          <w:rFonts w:ascii="VF OttoAneumatic" w:hAnsi="VF OttoAneumatic" w:cs="VF OttoAneumatic"/>
          <w:lang w:val="en-GB"/>
        </w:rPr>
        <w:t></w:t>
      </w:r>
      <w:r w:rsidRPr="00CA4D96">
        <w:rPr>
          <w:rFonts w:ascii="Cambria" w:hAnsi="Cambria" w:cs="VF OttoAneumatic"/>
          <w:lang w:val="en-GB"/>
        </w:rPr>
        <w:t>)</w:t>
      </w:r>
      <w:r w:rsidRPr="00CA4D96">
        <w:rPr>
          <w:lang w:val="en-GB"/>
        </w:rPr>
        <w:t xml:space="preserve"> in Arm.-Tr. </w:t>
      </w:r>
      <w:r>
        <w:rPr>
          <w:lang w:val="en-GB"/>
        </w:rPr>
        <w:t>s</w:t>
      </w:r>
      <w:r w:rsidRPr="00CA4D96">
        <w:rPr>
          <w:lang w:val="en-GB"/>
        </w:rPr>
        <w:t>cript has been changed from ‘</w:t>
      </w:r>
      <w:proofErr w:type="spellStart"/>
      <w:r w:rsidRPr="00CA4D96">
        <w:rPr>
          <w:lang w:val="en-GB"/>
        </w:rPr>
        <w:t>artmak</w:t>
      </w:r>
      <w:proofErr w:type="spellEnd"/>
      <w:r w:rsidRPr="00CA4D96">
        <w:rPr>
          <w:lang w:val="en-GB"/>
        </w:rPr>
        <w:t xml:space="preserve"> (increasing or increased)’ to ‘</w:t>
      </w:r>
      <w:proofErr w:type="spellStart"/>
      <w:r w:rsidRPr="00CA4D96">
        <w:rPr>
          <w:lang w:val="en-GB"/>
        </w:rPr>
        <w:t>bir</w:t>
      </w:r>
      <w:proofErr w:type="spellEnd"/>
      <w:r w:rsidRPr="00CA4D96">
        <w:rPr>
          <w:lang w:val="en-GB"/>
        </w:rPr>
        <w:t xml:space="preserve"> </w:t>
      </w:r>
      <w:proofErr w:type="spellStart"/>
      <w:r w:rsidRPr="00CA4D96">
        <w:rPr>
          <w:lang w:val="en-GB"/>
        </w:rPr>
        <w:t>buçuk</w:t>
      </w:r>
      <w:proofErr w:type="spellEnd"/>
      <w:r w:rsidRPr="00CA4D96">
        <w:rPr>
          <w:lang w:val="en-GB"/>
        </w:rPr>
        <w:t xml:space="preserve"> </w:t>
      </w:r>
      <w:proofErr w:type="spellStart"/>
      <w:r w:rsidRPr="00CA4D96">
        <w:rPr>
          <w:lang w:val="en-GB"/>
        </w:rPr>
        <w:t>zarb</w:t>
      </w:r>
      <w:proofErr w:type="spellEnd"/>
      <w:r w:rsidRPr="00CA4D96">
        <w:rPr>
          <w:lang w:val="en-GB"/>
        </w:rPr>
        <w:t xml:space="preserve"> (one and a half beat stroke)’. This probably indicates that the correction was made at a later stage. But the most important </w:t>
      </w:r>
      <w:r>
        <w:rPr>
          <w:lang w:val="en-GB"/>
        </w:rPr>
        <w:t xml:space="preserve">point </w:t>
      </w:r>
      <w:r w:rsidRPr="00CA4D96">
        <w:rPr>
          <w:lang w:val="en-GB"/>
        </w:rPr>
        <w:t>is that the durational value it refers to was changed from relative to fixed. The case with the hook sign (</w:t>
      </w:r>
      <w:r w:rsidRPr="00CA4D96">
        <w:rPr>
          <w:rFonts w:ascii="VF OttoAneumatic" w:hAnsi="VF OttoAneumatic" w:cs="VF OttoAneumatic"/>
          <w:lang w:val="en-GB"/>
        </w:rPr>
        <w:t></w:t>
      </w:r>
      <w:r w:rsidRPr="00CA4D96">
        <w:rPr>
          <w:rFonts w:ascii="Cambria" w:hAnsi="Cambria" w:cs="VF OttoAneumatic"/>
          <w:lang w:val="en-GB"/>
        </w:rPr>
        <w:t xml:space="preserve">) </w:t>
      </w:r>
      <w:r w:rsidRPr="00CA4D96">
        <w:rPr>
          <w:lang w:val="en-GB"/>
        </w:rPr>
        <w:t xml:space="preserve">also suggests that it was added later </w:t>
      </w:r>
      <w:proofErr w:type="gramStart"/>
      <w:r w:rsidRPr="00CA4D96">
        <w:rPr>
          <w:lang w:val="en-GB"/>
        </w:rPr>
        <w:t>in regards to</w:t>
      </w:r>
      <w:proofErr w:type="gramEnd"/>
      <w:r w:rsidRPr="00CA4D96">
        <w:rPr>
          <w:lang w:val="en-GB"/>
        </w:rPr>
        <w:t xml:space="preserve"> its smaller font size squeezed between two rows (</w:t>
      </w:r>
      <w:r w:rsidRPr="00CA4D96">
        <w:rPr>
          <w:rFonts w:ascii="VF OttoAneumatic" w:hAnsi="VF OttoAneumatic" w:cs="VF OttoAneumatic"/>
          <w:lang w:val="en-GB"/>
        </w:rPr>
        <w:t></w:t>
      </w:r>
      <w:r w:rsidRPr="00CA4D96">
        <w:rPr>
          <w:lang w:val="en-GB"/>
        </w:rPr>
        <w:t xml:space="preserve"> and </w:t>
      </w:r>
      <w:r w:rsidRPr="00CA4D96">
        <w:rPr>
          <w:rFonts w:ascii="VF OttoAneumatic" w:hAnsi="VF OttoAneumatic" w:cs="VF OttoAneumatic"/>
          <w:lang w:val="en-GB"/>
        </w:rPr>
        <w:t></w:t>
      </w:r>
      <w:r w:rsidRPr="00CA4D96">
        <w:rPr>
          <w:lang w:val="en-GB"/>
        </w:rPr>
        <w:t>). The thinner stroke width</w:t>
      </w:r>
      <w:r>
        <w:rPr>
          <w:lang w:val="en-GB"/>
        </w:rPr>
        <w:t>,</w:t>
      </w:r>
      <w:r w:rsidRPr="00CA4D96">
        <w:rPr>
          <w:lang w:val="en-GB"/>
        </w:rPr>
        <w:t xml:space="preserve"> which is notic</w:t>
      </w:r>
      <w:r>
        <w:rPr>
          <w:lang w:val="en-GB"/>
        </w:rPr>
        <w:t>e</w:t>
      </w:r>
      <w:r w:rsidRPr="00CA4D96">
        <w:rPr>
          <w:lang w:val="en-GB"/>
        </w:rPr>
        <w:t>ably visible and specific to these corrective additions</w:t>
      </w:r>
      <w:r>
        <w:rPr>
          <w:lang w:val="en-GB"/>
        </w:rPr>
        <w:t>,</w:t>
      </w:r>
      <w:r w:rsidRPr="00CA4D96">
        <w:rPr>
          <w:lang w:val="en-GB"/>
        </w:rPr>
        <w:t xml:space="preserve"> is another indicator supporting this argument. When considering the limited </w:t>
      </w:r>
      <w:r>
        <w:rPr>
          <w:lang w:val="en-GB"/>
        </w:rPr>
        <w:t>use</w:t>
      </w:r>
      <w:r w:rsidRPr="00CA4D96">
        <w:rPr>
          <w:lang w:val="en-GB"/>
        </w:rPr>
        <w:t xml:space="preserve"> of duration signs with relative reference values in early sources</w:t>
      </w:r>
      <w:r w:rsidRPr="00CA4D96">
        <w:rPr>
          <w:rStyle w:val="Funotenzeichen"/>
          <w:lang w:val="en-GB"/>
        </w:rPr>
        <w:footnoteReference w:id="27"/>
      </w:r>
      <w:r w:rsidRPr="00CA4D96">
        <w:rPr>
          <w:lang w:val="en-GB"/>
        </w:rPr>
        <w:t xml:space="preserve"> and that the </w:t>
      </w:r>
      <w:r w:rsidRPr="007D733D">
        <w:rPr>
          <w:lang w:val="en-GB"/>
        </w:rPr>
        <w:t>circle sign - (</w:t>
      </w:r>
      <w:r w:rsidRPr="007D733D">
        <w:rPr>
          <w:rFonts w:ascii="VF OttoAneumatic" w:hAnsi="VF OttoAneumatic" w:cs="VF OttoAneumatic"/>
          <w:lang w:val="en-GB"/>
        </w:rPr>
        <w:t></w:t>
      </w:r>
      <w:r w:rsidRPr="007D733D">
        <w:rPr>
          <w:lang w:val="en-GB"/>
        </w:rPr>
        <w:t>)</w:t>
      </w:r>
      <w:r w:rsidRPr="007D733D">
        <w:rPr>
          <w:rFonts w:ascii="Cambria" w:hAnsi="Cambria" w:cs="VF OttoAneumatic"/>
          <w:lang w:val="en-GB"/>
        </w:rPr>
        <w:t xml:space="preserve"> </w:t>
      </w:r>
      <w:r w:rsidRPr="007D733D">
        <w:rPr>
          <w:lang w:val="en-GB"/>
        </w:rPr>
        <w:t>that is</w:t>
      </w:r>
      <w:r w:rsidRPr="007D733D">
        <w:rPr>
          <w:rFonts w:ascii="Cambria" w:hAnsi="Cambria" w:cs="VF OttoAneumatic"/>
          <w:lang w:val="en-GB"/>
        </w:rPr>
        <w:t xml:space="preserve"> </w:t>
      </w:r>
      <w:r w:rsidRPr="007D733D">
        <w:rPr>
          <w:lang w:val="en-GB"/>
        </w:rPr>
        <w:t>used to indicate</w:t>
      </w:r>
      <w:r w:rsidRPr="00CA4D96">
        <w:rPr>
          <w:lang w:val="en-GB"/>
        </w:rPr>
        <w:t xml:space="preserve"> the sixteenth note value in many other late sources does</w:t>
      </w:r>
      <w:r w:rsidR="000A35F9">
        <w:rPr>
          <w:lang w:val="en-GB"/>
        </w:rPr>
        <w:t xml:space="preserve"> not</w:t>
      </w:r>
      <w:r w:rsidRPr="00CA4D96">
        <w:rPr>
          <w:lang w:val="en-GB"/>
        </w:rPr>
        <w:t xml:space="preserve"> even find a place</w:t>
      </w:r>
      <w:r>
        <w:rPr>
          <w:lang w:val="en-GB"/>
        </w:rPr>
        <w:t>,</w:t>
      </w:r>
      <w:r w:rsidRPr="00CA4D96">
        <w:rPr>
          <w:lang w:val="en-GB"/>
        </w:rPr>
        <w:t xml:space="preserve"> neither in early Hampartsum </w:t>
      </w:r>
      <w:proofErr w:type="spellStart"/>
      <w:r w:rsidRPr="00CA4D96">
        <w:rPr>
          <w:lang w:val="en-GB"/>
        </w:rPr>
        <w:t>mss.</w:t>
      </w:r>
      <w:proofErr w:type="spellEnd"/>
      <w:r w:rsidRPr="00CA4D96">
        <w:rPr>
          <w:lang w:val="en-GB"/>
        </w:rPr>
        <w:t xml:space="preserve"> nor in the table given by Pıjışkyan</w:t>
      </w:r>
      <w:r>
        <w:rPr>
          <w:lang w:val="en-GB"/>
        </w:rPr>
        <w:t xml:space="preserve"> - </w:t>
      </w:r>
      <w:r w:rsidRPr="00CA4D96">
        <w:rPr>
          <w:lang w:val="en-GB"/>
        </w:rPr>
        <w:t>an</w:t>
      </w:r>
      <w:r>
        <w:rPr>
          <w:lang w:val="en-GB"/>
        </w:rPr>
        <w:t xml:space="preserve"> alternative</w:t>
      </w:r>
      <w:r w:rsidRPr="00CA4D96">
        <w:rPr>
          <w:lang w:val="en-GB"/>
        </w:rPr>
        <w:t xml:space="preserve"> hypothesis that the durational signs such as hook (</w:t>
      </w:r>
      <w:r w:rsidRPr="00CA4D96">
        <w:rPr>
          <w:rFonts w:ascii="VF OttoAneumatic" w:hAnsi="VF OttoAneumatic" w:cs="VF OttoAneumatic"/>
          <w:lang w:val="en-GB"/>
        </w:rPr>
        <w:t></w:t>
      </w:r>
      <w:r w:rsidRPr="00CA4D96">
        <w:rPr>
          <w:rFonts w:ascii="Cambria" w:hAnsi="Cambria" w:cs="VF OttoAneumatic"/>
          <w:lang w:val="en-GB"/>
        </w:rPr>
        <w:t>)</w:t>
      </w:r>
      <w:r w:rsidRPr="00CA4D96">
        <w:rPr>
          <w:lang w:val="en-GB"/>
        </w:rPr>
        <w:t xml:space="preserve"> and circle (</w:t>
      </w:r>
      <w:r w:rsidRPr="00CA4D96">
        <w:rPr>
          <w:rFonts w:ascii="VF OttoAneumatic" w:hAnsi="VF OttoAneumatic" w:cs="VF OttoAneumatic"/>
          <w:lang w:val="en-GB"/>
        </w:rPr>
        <w:t></w:t>
      </w:r>
      <w:r w:rsidRPr="00CA4D96">
        <w:rPr>
          <w:lang w:val="en-GB"/>
        </w:rPr>
        <w:t>)</w:t>
      </w:r>
      <w:r w:rsidR="003965F6">
        <w:rPr>
          <w:lang w:val="en-GB"/>
        </w:rPr>
        <w:t xml:space="preserve"> </w:t>
      </w:r>
      <w:r w:rsidRPr="00CA4D96">
        <w:rPr>
          <w:lang w:val="en-GB"/>
        </w:rPr>
        <w:t xml:space="preserve">indicating fixed values were developed later seems to be much more plausible. Accordingly, </w:t>
      </w:r>
      <w:proofErr w:type="spellStart"/>
      <w:r w:rsidRPr="00CA4D96">
        <w:rPr>
          <w:lang w:val="en-GB"/>
        </w:rPr>
        <w:t>Öztuna</w:t>
      </w:r>
      <w:proofErr w:type="spellEnd"/>
      <w:r w:rsidRPr="00CA4D96">
        <w:rPr>
          <w:lang w:val="en-GB"/>
        </w:rPr>
        <w:t xml:space="preserve"> wrote that the Hampartsum notation </w:t>
      </w:r>
      <w:r>
        <w:rPr>
          <w:lang w:val="en-GB"/>
        </w:rPr>
        <w:t>became more</w:t>
      </w:r>
      <w:r w:rsidRPr="00CA4D96">
        <w:rPr>
          <w:lang w:val="en-GB"/>
        </w:rPr>
        <w:t xml:space="preserve"> sophisticated with additions of ‘</w:t>
      </w:r>
      <w:proofErr w:type="spellStart"/>
      <w:r w:rsidRPr="00CA4D96">
        <w:rPr>
          <w:lang w:val="en-GB"/>
        </w:rPr>
        <w:t>Dzunk</w:t>
      </w:r>
      <w:proofErr w:type="spellEnd"/>
      <w:r w:rsidRPr="00CA4D96">
        <w:rPr>
          <w:lang w:val="en-GB"/>
        </w:rPr>
        <w:t xml:space="preserve"> [circle→ </w:t>
      </w:r>
      <w:r w:rsidRPr="00CA4D96">
        <w:rPr>
          <w:rFonts w:ascii="VF OttoAneumatic" w:hAnsi="VF OttoAneumatic" w:cs="VF OttoAneumatic"/>
          <w:lang w:val="en-GB"/>
        </w:rPr>
        <w:t></w:t>
      </w:r>
      <w:r w:rsidRPr="00CA4D96">
        <w:rPr>
          <w:shd w:val="clear" w:color="auto" w:fill="FFFFFF"/>
          <w:lang w:val="en-GB"/>
        </w:rPr>
        <w:t>]</w:t>
      </w:r>
      <w:r w:rsidRPr="00CA4D96">
        <w:rPr>
          <w:lang w:val="en-GB"/>
        </w:rPr>
        <w:t>’, ‘</w:t>
      </w:r>
      <w:proofErr w:type="spellStart"/>
      <w:r w:rsidRPr="00CA4D96">
        <w:rPr>
          <w:lang w:val="en-GB"/>
        </w:rPr>
        <w:t>Dzınger</w:t>
      </w:r>
      <w:proofErr w:type="spellEnd"/>
      <w:r w:rsidRPr="00CA4D96">
        <w:rPr>
          <w:lang w:val="en-GB"/>
        </w:rPr>
        <w:t xml:space="preserve"> [double circle→ </w:t>
      </w:r>
      <w:r w:rsidRPr="00CA4D96">
        <w:rPr>
          <w:rStyle w:val="Hampartsumnotation"/>
          <w:lang w:val="en-GB"/>
        </w:rPr>
        <w:t></w:t>
      </w:r>
      <w:r w:rsidRPr="00CA4D96">
        <w:rPr>
          <w:shd w:val="clear" w:color="auto" w:fill="FFFFFF"/>
          <w:lang w:val="en-GB"/>
        </w:rPr>
        <w:t>]</w:t>
      </w:r>
      <w:r w:rsidRPr="00CA4D96">
        <w:rPr>
          <w:lang w:val="en-GB"/>
        </w:rPr>
        <w:t>’, ‘</w:t>
      </w:r>
      <w:proofErr w:type="spellStart"/>
      <w:r w:rsidRPr="00CA4D96">
        <w:rPr>
          <w:lang w:val="en-GB"/>
        </w:rPr>
        <w:t>Gısatav</w:t>
      </w:r>
      <w:proofErr w:type="spellEnd"/>
      <w:r w:rsidRPr="00CA4D96">
        <w:rPr>
          <w:lang w:val="en-GB"/>
        </w:rPr>
        <w:t xml:space="preserve"> [Hook→ </w:t>
      </w:r>
      <w:r w:rsidRPr="004457C0">
        <w:rPr>
          <w:rStyle w:val="Hampartsumnotation"/>
          <w:rFonts w:cs="VF OttoAneumatic"/>
          <w:lang w:val="en-GB"/>
        </w:rPr>
        <w:t></w:t>
      </w:r>
      <w:r w:rsidRPr="00CA4D96">
        <w:rPr>
          <w:shd w:val="clear" w:color="auto" w:fill="FFFFFF"/>
          <w:lang w:val="en-GB"/>
        </w:rPr>
        <w:t>]</w:t>
      </w:r>
      <w:r w:rsidRPr="00CA4D96">
        <w:rPr>
          <w:lang w:val="en-GB"/>
        </w:rPr>
        <w:t>’ and ‘</w:t>
      </w:r>
      <w:proofErr w:type="spellStart"/>
      <w:r w:rsidRPr="00CA4D96">
        <w:rPr>
          <w:lang w:val="en-GB"/>
        </w:rPr>
        <w:t>Karatav</w:t>
      </w:r>
      <w:proofErr w:type="spellEnd"/>
      <w:r w:rsidRPr="00CA4D96">
        <w:rPr>
          <w:lang w:val="en-GB"/>
        </w:rPr>
        <w:t xml:space="preserve"> [tick→ </w:t>
      </w:r>
      <w:r w:rsidRPr="004457C0">
        <w:rPr>
          <w:rStyle w:val="Hampartsumnotation"/>
          <w:rFonts w:cs="VF OttoAneumatic"/>
          <w:lang w:val="en-GB"/>
        </w:rPr>
        <w:t></w:t>
      </w:r>
      <w:r w:rsidRPr="00CA4D96">
        <w:rPr>
          <w:shd w:val="clear" w:color="auto" w:fill="FFFFFF"/>
          <w:lang w:val="en-GB"/>
        </w:rPr>
        <w:t>]</w:t>
      </w:r>
      <w:r w:rsidRPr="00CA4D96">
        <w:rPr>
          <w:lang w:val="en-GB"/>
        </w:rPr>
        <w:t xml:space="preserve">’ by </w:t>
      </w:r>
      <w:proofErr w:type="spellStart"/>
      <w:r w:rsidRPr="00CA4D96">
        <w:rPr>
          <w:lang w:val="en-GB"/>
        </w:rPr>
        <w:t>Aristakes</w:t>
      </w:r>
      <w:proofErr w:type="spellEnd"/>
      <w:r w:rsidRPr="00CA4D96">
        <w:rPr>
          <w:lang w:val="en-GB"/>
        </w:rPr>
        <w:t xml:space="preserve"> </w:t>
      </w:r>
      <w:proofErr w:type="spellStart"/>
      <w:r w:rsidRPr="00CA4D96">
        <w:rPr>
          <w:lang w:val="en-GB"/>
        </w:rPr>
        <w:t>Şalcıyan</w:t>
      </w:r>
      <w:proofErr w:type="spellEnd"/>
      <w:r w:rsidRPr="00CA4D96">
        <w:rPr>
          <w:lang w:val="en-GB"/>
        </w:rPr>
        <w:t xml:space="preserve"> [or Aris </w:t>
      </w:r>
      <w:proofErr w:type="spellStart"/>
      <w:r w:rsidRPr="00CA4D96">
        <w:rPr>
          <w:lang w:val="en-GB"/>
        </w:rPr>
        <w:t>Hovannesyan</w:t>
      </w:r>
      <w:proofErr w:type="spellEnd"/>
      <w:r w:rsidRPr="00CA4D96">
        <w:rPr>
          <w:shd w:val="clear" w:color="auto" w:fill="FFFFFF"/>
          <w:lang w:val="en-GB"/>
        </w:rPr>
        <w:t>]</w:t>
      </w:r>
      <w:r w:rsidRPr="00CA4D96">
        <w:rPr>
          <w:lang w:val="en-GB"/>
        </w:rPr>
        <w:t xml:space="preserve"> (1812–1878).</w:t>
      </w:r>
      <w:r w:rsidRPr="00CA4D96">
        <w:rPr>
          <w:rStyle w:val="Funotenzeichen"/>
          <w:lang w:val="en-GB"/>
        </w:rPr>
        <w:footnoteReference w:id="28"/>
      </w:r>
      <w:r w:rsidRPr="00CA4D96">
        <w:rPr>
          <w:lang w:val="en-GB"/>
        </w:rPr>
        <w:t xml:space="preserve"> In this regard it seems possible to claim that the axis sign has gained a fixed value with the development of new signs.</w:t>
      </w:r>
    </w:p>
    <w:p w14:paraId="1EB3B16C" w14:textId="77777777" w:rsidR="00136A48" w:rsidRPr="00CA4D96" w:rsidRDefault="00136A48" w:rsidP="004B787F">
      <w:pPr>
        <w:pStyle w:val="Formatvorlage2"/>
      </w:pPr>
      <w:bookmarkStart w:id="28" w:name="_Toc132531073"/>
      <w:r w:rsidRPr="00CA4D96">
        <w:t>3. Editorial Approach</w:t>
      </w:r>
      <w:bookmarkEnd w:id="28"/>
    </w:p>
    <w:p w14:paraId="6EAA3FE4" w14:textId="77777777" w:rsidR="00136A48" w:rsidRPr="00CA4D96" w:rsidRDefault="00136A48" w:rsidP="00037F05">
      <w:pPr>
        <w:pStyle w:val="Formatvorlage3"/>
      </w:pPr>
      <w:bookmarkStart w:id="29" w:name="_Toc132531074"/>
      <w:r w:rsidRPr="00CA4D96">
        <w:t>3.1 Layers</w:t>
      </w:r>
      <w:bookmarkEnd w:id="29"/>
    </w:p>
    <w:p w14:paraId="540653EC" w14:textId="3D60A2BE" w:rsidR="00921059" w:rsidRPr="001667D0" w:rsidRDefault="00136A48" w:rsidP="003E457E">
      <w:pPr>
        <w:jc w:val="both"/>
        <w:rPr>
          <w:lang w:val="en-GB"/>
        </w:rPr>
      </w:pPr>
      <w:r>
        <w:rPr>
          <w:lang w:val="en-GB"/>
        </w:rPr>
        <w:t>I have tried to ensure that</w:t>
      </w:r>
      <w:r w:rsidRPr="00CA4D96">
        <w:rPr>
          <w:lang w:val="en-GB"/>
        </w:rPr>
        <w:t xml:space="preserve"> the transcriptions represent the original layer of the manuscript as </w:t>
      </w:r>
      <w:r>
        <w:rPr>
          <w:lang w:val="en-GB"/>
        </w:rPr>
        <w:t>far</w:t>
      </w:r>
      <w:r w:rsidRPr="00CA4D96">
        <w:rPr>
          <w:lang w:val="en-GB"/>
        </w:rPr>
        <w:t xml:space="preserve"> as possible</w:t>
      </w:r>
      <w:r>
        <w:rPr>
          <w:lang w:val="en-GB"/>
        </w:rPr>
        <w:t>,</w:t>
      </w:r>
      <w:r w:rsidRPr="00CA4D96">
        <w:rPr>
          <w:lang w:val="en-GB"/>
        </w:rPr>
        <w:t xml:space="preserve"> since </w:t>
      </w:r>
      <w:proofErr w:type="gramStart"/>
      <w:r w:rsidRPr="00CA4D96">
        <w:rPr>
          <w:lang w:val="en-GB"/>
        </w:rPr>
        <w:t>the majority of</w:t>
      </w:r>
      <w:proofErr w:type="gramEnd"/>
      <w:r w:rsidRPr="00CA4D96">
        <w:rPr>
          <w:lang w:val="en-GB"/>
        </w:rPr>
        <w:t xml:space="preserve"> the pieces contain many additions and corrections made anonymously over the original layer. In most cases, those additions feature the explicit practices in Hampartsum notation regarding the durational signs where fixed values are supplied. However, as stated under 1.4, it </w:t>
      </w:r>
      <w:r>
        <w:rPr>
          <w:lang w:val="en-GB"/>
        </w:rPr>
        <w:t>seems</w:t>
      </w:r>
      <w:r w:rsidRPr="00CA4D96">
        <w:rPr>
          <w:lang w:val="en-GB"/>
        </w:rPr>
        <w:t xml:space="preserve"> that the original layer of the </w:t>
      </w:r>
      <w:proofErr w:type="spellStart"/>
      <w:r w:rsidRPr="00CA4D96">
        <w:rPr>
          <w:lang w:val="en-GB"/>
        </w:rPr>
        <w:t>ms</w:t>
      </w:r>
      <w:proofErr w:type="spellEnd"/>
      <w:r w:rsidRPr="00CA4D96">
        <w:rPr>
          <w:lang w:val="en-GB"/>
        </w:rPr>
        <w:t xml:space="preserve">. </w:t>
      </w:r>
      <w:r w:rsidR="003E457E">
        <w:rPr>
          <w:lang w:val="en-GB"/>
        </w:rPr>
        <w:t>was</w:t>
      </w:r>
      <w:r w:rsidRPr="00CA4D96">
        <w:rPr>
          <w:lang w:val="en-GB"/>
        </w:rPr>
        <w:t xml:space="preserve"> probabl</w:t>
      </w:r>
      <w:r w:rsidR="003E457E">
        <w:rPr>
          <w:lang w:val="en-GB"/>
        </w:rPr>
        <w:t xml:space="preserve">y </w:t>
      </w:r>
      <w:r w:rsidRPr="00CA4D96">
        <w:rPr>
          <w:lang w:val="en-GB"/>
        </w:rPr>
        <w:t>notated by more than one scribe</w:t>
      </w:r>
      <w:r>
        <w:rPr>
          <w:lang w:val="en-GB"/>
        </w:rPr>
        <w:t>,</w:t>
      </w:r>
      <w:r w:rsidRPr="00CA4D96">
        <w:rPr>
          <w:lang w:val="en-GB"/>
        </w:rPr>
        <w:t xml:space="preserve"> so that a later hand addition in a piece may belong to another scribe involved especially in the latter part of the </w:t>
      </w:r>
      <w:proofErr w:type="spellStart"/>
      <w:r w:rsidRPr="00CA4D96">
        <w:rPr>
          <w:lang w:val="en-GB"/>
        </w:rPr>
        <w:t>ms</w:t>
      </w:r>
      <w:proofErr w:type="spellEnd"/>
      <w:r w:rsidRPr="00CA4D96">
        <w:rPr>
          <w:lang w:val="en-GB"/>
        </w:rPr>
        <w:t>.</w:t>
      </w:r>
      <w:r w:rsidR="003E457E">
        <w:rPr>
          <w:lang w:val="en-GB"/>
        </w:rPr>
        <w:t>,</w:t>
      </w:r>
      <w:r w:rsidRPr="00CA4D96">
        <w:rPr>
          <w:lang w:val="en-GB"/>
        </w:rPr>
        <w:t xml:space="preserve"> where also elements from HNER were used in the original layer. In this case, the term ‘scribe’ here and in the CR refers to the person who notated </w:t>
      </w:r>
      <w:r>
        <w:rPr>
          <w:lang w:val="en-GB"/>
        </w:rPr>
        <w:t>the</w:t>
      </w:r>
      <w:r w:rsidRPr="00CA4D96">
        <w:rPr>
          <w:lang w:val="en-GB"/>
        </w:rPr>
        <w:t xml:space="preserve"> </w:t>
      </w:r>
      <w:proofErr w:type="gramStart"/>
      <w:r w:rsidRPr="00CA4D96">
        <w:rPr>
          <w:lang w:val="en-GB"/>
        </w:rPr>
        <w:t>particular piece</w:t>
      </w:r>
      <w:proofErr w:type="gramEnd"/>
      <w:r w:rsidRPr="00CA4D96">
        <w:rPr>
          <w:lang w:val="en-GB"/>
        </w:rPr>
        <w:t>.</w:t>
      </w:r>
      <w:r w:rsidR="00C67352">
        <w:rPr>
          <w:lang w:val="en-GB"/>
        </w:rPr>
        <w:t xml:space="preserve"> In most cases, </w:t>
      </w:r>
      <w:r w:rsidR="00C67352" w:rsidRPr="00616964">
        <w:rPr>
          <w:lang w:val="en-GB"/>
        </w:rPr>
        <w:t>the original layer was taken for the transcription</w:t>
      </w:r>
      <w:r w:rsidR="004A319B" w:rsidRPr="00616964">
        <w:rPr>
          <w:lang w:val="en-GB"/>
        </w:rPr>
        <w:t xml:space="preserve"> if</w:t>
      </w:r>
      <w:r w:rsidRPr="00616964">
        <w:rPr>
          <w:lang w:val="en-GB"/>
        </w:rPr>
        <w:t xml:space="preserve"> any addition made by a later hand indicates different values to the original layer</w:t>
      </w:r>
      <w:r w:rsidR="003E457E">
        <w:rPr>
          <w:lang w:val="en-GB"/>
        </w:rPr>
        <w:t xml:space="preserve">. This is providing that </w:t>
      </w:r>
      <w:r w:rsidR="00703B3C" w:rsidRPr="00616964">
        <w:rPr>
          <w:lang w:val="en-GB"/>
        </w:rPr>
        <w:t>no</w:t>
      </w:r>
      <w:r w:rsidRPr="00616964">
        <w:rPr>
          <w:lang w:val="en-GB"/>
        </w:rPr>
        <w:t xml:space="preserve"> scribal mistake</w:t>
      </w:r>
      <w:r w:rsidR="003E457E">
        <w:rPr>
          <w:lang w:val="en-GB"/>
        </w:rPr>
        <w:t xml:space="preserve"> is identified that could</w:t>
      </w:r>
      <w:r w:rsidR="00FE7F95" w:rsidRPr="00616964">
        <w:rPr>
          <w:lang w:val="en-GB"/>
        </w:rPr>
        <w:t xml:space="preserve"> validat</w:t>
      </w:r>
      <w:r w:rsidR="003E457E">
        <w:rPr>
          <w:lang w:val="en-GB"/>
        </w:rPr>
        <w:t>e</w:t>
      </w:r>
      <w:r w:rsidR="00FE7F95" w:rsidRPr="00616964">
        <w:rPr>
          <w:lang w:val="en-GB"/>
        </w:rPr>
        <w:t xml:space="preserve"> </w:t>
      </w:r>
      <w:r w:rsidR="00724E99" w:rsidRPr="00616964">
        <w:rPr>
          <w:lang w:val="en-GB"/>
        </w:rPr>
        <w:t>th</w:t>
      </w:r>
      <w:r w:rsidR="003E457E">
        <w:rPr>
          <w:lang w:val="en-GB"/>
        </w:rPr>
        <w:t>e</w:t>
      </w:r>
      <w:r w:rsidR="00FE7F95" w:rsidRPr="00616964">
        <w:rPr>
          <w:lang w:val="en-GB"/>
        </w:rPr>
        <w:t xml:space="preserve"> later correction</w:t>
      </w:r>
      <w:r w:rsidRPr="00616964">
        <w:rPr>
          <w:lang w:val="en-GB"/>
        </w:rPr>
        <w:t>. Such cases were described under ‘Notes on Transcription’ in the</w:t>
      </w:r>
      <w:r w:rsidRPr="00CA4D96">
        <w:rPr>
          <w:lang w:val="en-GB"/>
        </w:rPr>
        <w:t xml:space="preserve"> CR. On the other </w:t>
      </w:r>
      <w:r w:rsidRPr="00CA4D96">
        <w:rPr>
          <w:lang w:val="en-GB"/>
        </w:rPr>
        <w:lastRenderedPageBreak/>
        <w:t>hand, to be able</w:t>
      </w:r>
      <w:r w:rsidR="00E81DCC">
        <w:rPr>
          <w:lang w:val="en-GB"/>
        </w:rPr>
        <w:t xml:space="preserve"> </w:t>
      </w:r>
      <w:r w:rsidRPr="00CA4D96">
        <w:rPr>
          <w:lang w:val="en-GB"/>
        </w:rPr>
        <w:t xml:space="preserve">to </w:t>
      </w:r>
      <w:r w:rsidR="00E81DCC">
        <w:rPr>
          <w:lang w:val="en-GB"/>
        </w:rPr>
        <w:t>d</w:t>
      </w:r>
      <w:r>
        <w:rPr>
          <w:lang w:val="en-GB"/>
        </w:rPr>
        <w:t>iscern</w:t>
      </w:r>
      <w:r w:rsidR="00E81DCC">
        <w:rPr>
          <w:lang w:val="en-GB"/>
        </w:rPr>
        <w:t xml:space="preserve"> </w:t>
      </w:r>
      <w:r w:rsidRPr="00CA4D96">
        <w:rPr>
          <w:lang w:val="en-GB"/>
        </w:rPr>
        <w:t>a scribal error it is necessary to consult concordances and / or to conduct an internal analysis as mentioned below in detail. In cases where the original layer does</w:t>
      </w:r>
      <w:r w:rsidR="000A35F9">
        <w:rPr>
          <w:lang w:val="en-GB"/>
        </w:rPr>
        <w:t xml:space="preserve"> not</w:t>
      </w:r>
      <w:r w:rsidRPr="00CA4D96">
        <w:rPr>
          <w:lang w:val="en-GB"/>
        </w:rPr>
        <w:t xml:space="preserve"> supply any durational value while a later hand addition does</w:t>
      </w:r>
      <w:r>
        <w:rPr>
          <w:lang w:val="en-GB"/>
        </w:rPr>
        <w:t>,</w:t>
      </w:r>
      <w:r w:rsidRPr="00CA4D96">
        <w:rPr>
          <w:lang w:val="en-GB"/>
        </w:rPr>
        <w:t xml:space="preserve"> </w:t>
      </w:r>
      <w:r>
        <w:rPr>
          <w:lang w:val="en-GB"/>
        </w:rPr>
        <w:t xml:space="preserve">and where this </w:t>
      </w:r>
      <w:r w:rsidRPr="00CA4D96">
        <w:rPr>
          <w:lang w:val="en-GB"/>
        </w:rPr>
        <w:t>differ</w:t>
      </w:r>
      <w:r>
        <w:rPr>
          <w:lang w:val="en-GB"/>
        </w:rPr>
        <w:t>s</w:t>
      </w:r>
      <w:r w:rsidRPr="00CA4D96">
        <w:rPr>
          <w:lang w:val="en-GB"/>
        </w:rPr>
        <w:t xml:space="preserve"> </w:t>
      </w:r>
      <w:r>
        <w:rPr>
          <w:lang w:val="en-GB"/>
        </w:rPr>
        <w:t>to what</w:t>
      </w:r>
      <w:r w:rsidRPr="00CA4D96">
        <w:rPr>
          <w:lang w:val="en-GB"/>
        </w:rPr>
        <w:t xml:space="preserve"> concordances suggest, then it is up to </w:t>
      </w:r>
      <w:r>
        <w:rPr>
          <w:lang w:val="en-GB"/>
        </w:rPr>
        <w:t xml:space="preserve">the </w:t>
      </w:r>
      <w:r w:rsidRPr="00CA4D96">
        <w:rPr>
          <w:lang w:val="en-GB"/>
        </w:rPr>
        <w:t>editor to base the transcription on either concordances or</w:t>
      </w:r>
      <w:r>
        <w:rPr>
          <w:lang w:val="en-GB"/>
        </w:rPr>
        <w:t xml:space="preserve"> the</w:t>
      </w:r>
      <w:r w:rsidRPr="00CA4D96">
        <w:rPr>
          <w:lang w:val="en-GB"/>
        </w:rPr>
        <w:t xml:space="preserve"> later hand version. Accordingly, such cases are also commented on in the CR.</w:t>
      </w:r>
      <w:r w:rsidRPr="001667D0">
        <w:rPr>
          <w:lang w:val="en-GB"/>
        </w:rPr>
        <w:t xml:space="preserve"> </w:t>
      </w:r>
    </w:p>
    <w:p w14:paraId="14620EDC" w14:textId="5E9D4FAC" w:rsidR="00136A48" w:rsidRPr="00CA4D96" w:rsidRDefault="00136A48" w:rsidP="00136A48">
      <w:pPr>
        <w:jc w:val="both"/>
        <w:rPr>
          <w:lang w:val="en-GB"/>
        </w:rPr>
      </w:pPr>
      <w:r w:rsidRPr="00CA4D96">
        <w:rPr>
          <w:lang w:val="en-GB"/>
        </w:rPr>
        <w:t>In short, the editorial approach for the later additions is to consider them as if they were made by other hand(s)</w:t>
      </w:r>
      <w:r>
        <w:rPr>
          <w:lang w:val="en-GB"/>
        </w:rPr>
        <w:t>,</w:t>
      </w:r>
      <w:r w:rsidRPr="00CA4D96">
        <w:rPr>
          <w:lang w:val="en-GB"/>
        </w:rPr>
        <w:t xml:space="preserve"> if there is </w:t>
      </w:r>
      <w:r>
        <w:rPr>
          <w:lang w:val="en-GB"/>
        </w:rPr>
        <w:t>in</w:t>
      </w:r>
      <w:r w:rsidRPr="00CA4D96">
        <w:rPr>
          <w:lang w:val="en-GB"/>
        </w:rPr>
        <w:t xml:space="preserve">sufficient evidence supporting that they were done by the scribe. If there is sufficient evidence to prove that any correction was made by the scribe, the corrected version was </w:t>
      </w:r>
      <w:proofErr w:type="gramStart"/>
      <w:r w:rsidRPr="00CA4D96">
        <w:rPr>
          <w:lang w:val="en-GB"/>
        </w:rPr>
        <w:t>transcribed</w:t>
      </w:r>
      <w:proofErr w:type="gramEnd"/>
      <w:r w:rsidRPr="00CA4D96">
        <w:rPr>
          <w:lang w:val="en-GB"/>
        </w:rPr>
        <w:t xml:space="preserve"> and this was also stated in the commentary. For instance, erasing and rewriting of a pitch sign is accepted as if this was done by the scribe</w:t>
      </w:r>
      <w:r>
        <w:rPr>
          <w:lang w:val="en-GB"/>
        </w:rPr>
        <w:t>,</w:t>
      </w:r>
      <w:r w:rsidRPr="00CA4D96">
        <w:rPr>
          <w:lang w:val="en-GB"/>
        </w:rPr>
        <w:t xml:space="preserve"> since this could supposedly have been done before the ink drie</w:t>
      </w:r>
      <w:r>
        <w:rPr>
          <w:lang w:val="en-GB"/>
        </w:rPr>
        <w:t>d</w:t>
      </w:r>
      <w:r w:rsidRPr="00CA4D96">
        <w:rPr>
          <w:lang w:val="en-GB"/>
        </w:rPr>
        <w:t xml:space="preserve">. </w:t>
      </w:r>
    </w:p>
    <w:p w14:paraId="10E0B94F" w14:textId="77777777" w:rsidR="00136A48" w:rsidRPr="00CA4D96" w:rsidRDefault="00136A48" w:rsidP="00037F05">
      <w:pPr>
        <w:pStyle w:val="Formatvorlage3"/>
      </w:pPr>
      <w:bookmarkStart w:id="30" w:name="_Toc132531075"/>
      <w:r w:rsidRPr="00CA4D96">
        <w:t>3.2 Pitch and Duration Signs</w:t>
      </w:r>
      <w:bookmarkEnd w:id="30"/>
    </w:p>
    <w:p w14:paraId="1831C5B2" w14:textId="7A37B649" w:rsidR="00136A48" w:rsidRPr="00CA4D96" w:rsidRDefault="00136A48" w:rsidP="00136A48">
      <w:pPr>
        <w:jc w:val="both"/>
        <w:rPr>
          <w:lang w:val="en-GB"/>
        </w:rPr>
      </w:pPr>
      <w:r w:rsidRPr="00CA4D96">
        <w:rPr>
          <w:lang w:val="en-GB"/>
        </w:rPr>
        <w:t xml:space="preserve">As stated before under 2.4.1, while the tertiary degrees are not indicated in the majority of the pieces, the latter part of the </w:t>
      </w:r>
      <w:proofErr w:type="spellStart"/>
      <w:r w:rsidRPr="00CA4D96">
        <w:rPr>
          <w:lang w:val="en-GB"/>
        </w:rPr>
        <w:t>ms</w:t>
      </w:r>
      <w:proofErr w:type="spellEnd"/>
      <w:r w:rsidRPr="00CA4D96">
        <w:rPr>
          <w:lang w:val="en-GB"/>
        </w:rPr>
        <w:t>.</w:t>
      </w:r>
      <w:r>
        <w:rPr>
          <w:lang w:val="en-GB"/>
        </w:rPr>
        <w:t>,</w:t>
      </w:r>
      <w:r w:rsidRPr="00CA4D96">
        <w:rPr>
          <w:lang w:val="en-GB"/>
        </w:rPr>
        <w:t xml:space="preserve"> which was possibly notated later in time</w:t>
      </w:r>
      <w:r>
        <w:rPr>
          <w:lang w:val="en-GB"/>
        </w:rPr>
        <w:t>,</w:t>
      </w:r>
      <w:r w:rsidRPr="00CA4D96">
        <w:rPr>
          <w:lang w:val="en-GB"/>
        </w:rPr>
        <w:t xml:space="preserve"> displays a few examples of </w:t>
      </w:r>
      <w:proofErr w:type="gramStart"/>
      <w:r w:rsidRPr="00CA4D96">
        <w:rPr>
          <w:rFonts w:ascii="VF OttoAneumatic" w:hAnsi="VF OttoAneumatic" w:cs="VF OttoAneumatic"/>
          <w:lang w:val="en-GB"/>
        </w:rPr>
        <w:t></w:t>
      </w:r>
      <w:r w:rsidRPr="00CA4D96">
        <w:rPr>
          <w:lang w:val="en-GB"/>
        </w:rPr>
        <w:t xml:space="preserve"> .</w:t>
      </w:r>
      <w:proofErr w:type="gramEnd"/>
      <w:r w:rsidRPr="00CA4D96">
        <w:rPr>
          <w:lang w:val="en-GB"/>
        </w:rPr>
        <w:t xml:space="preserve"> </w:t>
      </w:r>
      <w:r>
        <w:rPr>
          <w:lang w:val="en-GB"/>
        </w:rPr>
        <w:t>Given that</w:t>
      </w:r>
      <w:r w:rsidRPr="00CA4D96">
        <w:rPr>
          <w:lang w:val="en-GB"/>
        </w:rPr>
        <w:t xml:space="preserve"> in</w:t>
      </w:r>
      <w:r>
        <w:rPr>
          <w:lang w:val="en-GB"/>
        </w:rPr>
        <w:t xml:space="preserve"> a</w:t>
      </w:r>
      <w:r w:rsidRPr="00CA4D96">
        <w:rPr>
          <w:lang w:val="en-GB"/>
        </w:rPr>
        <w:t xml:space="preserve"> </w:t>
      </w:r>
      <w:r>
        <w:rPr>
          <w:lang w:val="en-GB"/>
        </w:rPr>
        <w:t>large</w:t>
      </w:r>
      <w:r w:rsidRPr="00CA4D96">
        <w:rPr>
          <w:lang w:val="en-GB"/>
        </w:rPr>
        <w:t xml:space="preserve"> part of the manuscript the tertiary degrees are not represented by any extra marking, it is possible to conclude that the scribe could have meant more than one pitch by only one pitch sign, depending on the context in a piece. A concrete example </w:t>
      </w:r>
      <w:r>
        <w:rPr>
          <w:lang w:val="en-GB"/>
        </w:rPr>
        <w:t>of such a case</w:t>
      </w:r>
      <w:r w:rsidRPr="00CA4D96">
        <w:rPr>
          <w:lang w:val="en-GB"/>
        </w:rPr>
        <w:t xml:space="preserve"> is given below (see Figure 6). </w:t>
      </w:r>
    </w:p>
    <w:p w14:paraId="487A07C5" w14:textId="77777777" w:rsidR="00136A48" w:rsidRPr="00CA4D96" w:rsidRDefault="00136A48" w:rsidP="00136A48">
      <w:pPr>
        <w:jc w:val="both"/>
        <w:rPr>
          <w:lang w:val="en-GB"/>
        </w:rPr>
      </w:pPr>
    </w:p>
    <w:p w14:paraId="0C88DCB2" w14:textId="77777777" w:rsidR="00136A48" w:rsidRPr="00CA4D96" w:rsidRDefault="00136A48" w:rsidP="00136A48">
      <w:pPr>
        <w:jc w:val="center"/>
        <w:rPr>
          <w:lang w:val="en-GB"/>
        </w:rPr>
      </w:pPr>
      <w:r w:rsidRPr="00CA4D96">
        <w:rPr>
          <w:noProof/>
          <w:lang w:val="en-GB"/>
        </w:rPr>
        <w:drawing>
          <wp:inline distT="0" distB="0" distL="0" distR="0" wp14:anchorId="71FDB07B" wp14:editId="2C684231">
            <wp:extent cx="5354638" cy="612802"/>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5003AC9.tmp"/>
                    <pic:cNvPicPr/>
                  </pic:nvPicPr>
                  <pic:blipFill>
                    <a:blip r:embed="rId27">
                      <a:extLst>
                        <a:ext uri="{28A0092B-C50C-407E-A947-70E740481C1C}">
                          <a14:useLocalDpi xmlns:a14="http://schemas.microsoft.com/office/drawing/2010/main" val="0"/>
                        </a:ext>
                      </a:extLst>
                    </a:blip>
                    <a:stretch>
                      <a:fillRect/>
                    </a:stretch>
                  </pic:blipFill>
                  <pic:spPr>
                    <a:xfrm>
                      <a:off x="0" y="0"/>
                      <a:ext cx="5463580" cy="625270"/>
                    </a:xfrm>
                    <a:prstGeom prst="rect">
                      <a:avLst/>
                    </a:prstGeom>
                  </pic:spPr>
                </pic:pic>
              </a:graphicData>
            </a:graphic>
          </wp:inline>
        </w:drawing>
      </w:r>
    </w:p>
    <w:p w14:paraId="7987611E"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Figure 6. </w:t>
      </w:r>
      <w:bookmarkStart w:id="31" w:name="_Hlk110330084"/>
      <w:r w:rsidRPr="00CA4D96">
        <w:rPr>
          <w:sz w:val="20"/>
          <w:szCs w:val="20"/>
          <w:lang w:val="en-GB"/>
        </w:rPr>
        <w:t>TR-Iüne 214-12, p. 7</w:t>
      </w:r>
      <w:bookmarkEnd w:id="31"/>
      <w:r w:rsidRPr="00CA4D96">
        <w:rPr>
          <w:sz w:val="20"/>
          <w:szCs w:val="20"/>
          <w:lang w:val="en-GB"/>
        </w:rPr>
        <w:t>.</w:t>
      </w:r>
    </w:p>
    <w:p w14:paraId="59A5AE8A" w14:textId="50C0BE53" w:rsidR="00136A48" w:rsidRPr="00CA4D96" w:rsidRDefault="00136A48" w:rsidP="00136A48">
      <w:pPr>
        <w:jc w:val="both"/>
        <w:rPr>
          <w:lang w:val="en-GB"/>
        </w:rPr>
      </w:pPr>
      <w:r w:rsidRPr="00CA4D96">
        <w:rPr>
          <w:lang w:val="en-GB"/>
        </w:rPr>
        <w:t xml:space="preserve">Almost all of the </w:t>
      </w:r>
      <w:proofErr w:type="spellStart"/>
      <w:r w:rsidRPr="00CA4D96">
        <w:rPr>
          <w:lang w:val="en-GB"/>
        </w:rPr>
        <w:t>çargâh</w:t>
      </w:r>
      <w:proofErr w:type="spellEnd"/>
      <w:r w:rsidRPr="00CA4D96">
        <w:rPr>
          <w:lang w:val="en-GB"/>
        </w:rPr>
        <w:t xml:space="preserve"> (</w:t>
      </w:r>
      <w:r w:rsidRPr="00CA4D96">
        <w:rPr>
          <w:rFonts w:ascii="VF OttoAneumatic" w:hAnsi="VF OttoAneumatic" w:cs="VF OttoAneumatic"/>
          <w:lang w:val="en-GB"/>
        </w:rPr>
        <w:t></w:t>
      </w:r>
      <w:r w:rsidRPr="00CA4D96">
        <w:rPr>
          <w:lang w:val="en-GB"/>
        </w:rPr>
        <w:t xml:space="preserve">) pitch signs in H4 of the piece no. 3 in TR-Iüne 214-12 are indicated as </w:t>
      </w:r>
      <w:proofErr w:type="spellStart"/>
      <w:r w:rsidRPr="00CA4D96">
        <w:rPr>
          <w:lang w:val="en-GB"/>
        </w:rPr>
        <w:t>bûselik</w:t>
      </w:r>
      <w:proofErr w:type="spellEnd"/>
      <w:r w:rsidRPr="00CA4D96">
        <w:rPr>
          <w:lang w:val="en-GB"/>
        </w:rPr>
        <w:t xml:space="preserve"> (</w:t>
      </w:r>
      <w:r w:rsidRPr="00CA4D96">
        <w:rPr>
          <w:rFonts w:ascii="VF OttoAneumatic" w:hAnsi="VF OttoAneumatic" w:cs="VF OttoAneumatic"/>
          <w:lang w:val="en-GB"/>
        </w:rPr>
        <w:t></w:t>
      </w:r>
      <w:r w:rsidRPr="00CA4D96">
        <w:rPr>
          <w:lang w:val="en-GB"/>
        </w:rPr>
        <w:t xml:space="preserve">) in the consulted concordances, i.e. TR-Iüne 211-9, TR-Iüne 207-5: </w:t>
      </w:r>
      <w:r w:rsidRPr="00CA4D96">
        <w:rPr>
          <w:rFonts w:ascii="VF OttoAneumatic" w:hAnsi="VF OttoAneumatic" w:cs="VF OttoAneumatic"/>
          <w:lang w:val="en-GB"/>
        </w:rPr>
        <w:t></w:t>
      </w:r>
      <w:r w:rsidRPr="00CA4D96">
        <w:rPr>
          <w:lang w:val="en-GB"/>
        </w:rPr>
        <w:t xml:space="preserve"> .</w:t>
      </w:r>
      <w:r w:rsidRPr="00CA4D96">
        <w:rPr>
          <w:rStyle w:val="Funotenzeichen"/>
          <w:lang w:val="en-GB"/>
        </w:rPr>
        <w:footnoteReference w:id="29"/>
      </w:r>
      <w:r w:rsidRPr="00CA4D96">
        <w:rPr>
          <w:lang w:val="en-GB"/>
        </w:rPr>
        <w:t xml:space="preserve"> Accordingly, it is possible that the scribe might have implied </w:t>
      </w:r>
      <w:proofErr w:type="spellStart"/>
      <w:r w:rsidRPr="00CA4D96">
        <w:rPr>
          <w:lang w:val="en-GB"/>
        </w:rPr>
        <w:t>dik</w:t>
      </w:r>
      <w:proofErr w:type="spellEnd"/>
      <w:r w:rsidRPr="00CA4D96">
        <w:rPr>
          <w:lang w:val="en-GB"/>
        </w:rPr>
        <w:t xml:space="preserve"> </w:t>
      </w:r>
      <w:proofErr w:type="spellStart"/>
      <w:r w:rsidRPr="00CA4D96">
        <w:rPr>
          <w:lang w:val="en-GB"/>
        </w:rPr>
        <w:t>bûselik</w:t>
      </w:r>
      <w:proofErr w:type="spellEnd"/>
      <w:r w:rsidRPr="00CA4D96">
        <w:rPr>
          <w:lang w:val="en-GB"/>
        </w:rPr>
        <w:t xml:space="preserve"> with the </w:t>
      </w:r>
      <w:proofErr w:type="spellStart"/>
      <w:r w:rsidRPr="00CA4D96">
        <w:rPr>
          <w:lang w:val="en-GB"/>
        </w:rPr>
        <w:t>çargâh</w:t>
      </w:r>
      <w:proofErr w:type="spellEnd"/>
      <w:r w:rsidRPr="00CA4D96">
        <w:rPr>
          <w:lang w:val="en-GB"/>
        </w:rPr>
        <w:t xml:space="preserve"> pitch sign</w:t>
      </w:r>
      <w:r>
        <w:rPr>
          <w:lang w:bidi="he-IL"/>
        </w:rPr>
        <w:t>,</w:t>
      </w:r>
      <w:r w:rsidRPr="00CA4D96">
        <w:rPr>
          <w:lang w:val="en-GB"/>
        </w:rPr>
        <w:t xml:space="preserve"> since there was no extra marking or sign used to represent this tertiary degree. On the other hand, </w:t>
      </w:r>
      <w:r w:rsidRPr="00CA4D96">
        <w:rPr>
          <w:rStyle w:val="Hampartsumnotation"/>
          <w:rFonts w:cs="VF OttoAneumatic"/>
          <w:lang w:val="en-GB"/>
        </w:rPr>
        <w:t></w:t>
      </w:r>
      <w:r w:rsidRPr="00CA4D96">
        <w:rPr>
          <w:lang w:val="en-GB"/>
        </w:rPr>
        <w:t xml:space="preserve"> can also be interpreted as a </w:t>
      </w:r>
      <w:proofErr w:type="spellStart"/>
      <w:r w:rsidRPr="00CA4D96">
        <w:rPr>
          <w:lang w:val="en-GB"/>
        </w:rPr>
        <w:t>bûselik</w:t>
      </w:r>
      <w:proofErr w:type="spellEnd"/>
      <w:r w:rsidRPr="00CA4D96">
        <w:rPr>
          <w:lang w:val="en-GB"/>
        </w:rPr>
        <w:t xml:space="preserve"> as it is supplied in the concordances. Since it does</w:t>
      </w:r>
      <w:r w:rsidR="0011690F">
        <w:rPr>
          <w:lang w:val="en-GB"/>
        </w:rPr>
        <w:t xml:space="preserve"> not</w:t>
      </w:r>
      <w:r w:rsidRPr="00CA4D96">
        <w:rPr>
          <w:lang w:val="en-GB"/>
        </w:rPr>
        <w:t xml:space="preserve"> seem editorially possible to represent the original intention of the scribe accurately on the tertiary degrees, it was opted to transcribe only the semantic values of the pitch signs without any further interpretation in the edition.</w:t>
      </w:r>
    </w:p>
    <w:p w14:paraId="4E3F0E58" w14:textId="77777777" w:rsidR="008D6EEB" w:rsidRDefault="00136A48" w:rsidP="00136A48">
      <w:pPr>
        <w:jc w:val="both"/>
        <w:rPr>
          <w:lang w:val="en-GB"/>
        </w:rPr>
        <w:sectPr w:rsidR="008D6EEB" w:rsidSect="001A6D9A">
          <w:footerReference w:type="first" r:id="rId28"/>
          <w:pgSz w:w="11906" w:h="16838"/>
          <w:pgMar w:top="1418" w:right="1418" w:bottom="1134" w:left="1418" w:header="709" w:footer="624" w:gutter="0"/>
          <w:cols w:space="708"/>
          <w:docGrid w:linePitch="360"/>
        </w:sectPr>
      </w:pPr>
      <w:r w:rsidRPr="00CA4D96">
        <w:rPr>
          <w:lang w:val="en-GB"/>
        </w:rPr>
        <w:t xml:space="preserve">It was already mentioned that </w:t>
      </w:r>
      <w:proofErr w:type="gramStart"/>
      <w:r w:rsidRPr="00CA4D96">
        <w:rPr>
          <w:lang w:val="en-GB"/>
        </w:rPr>
        <w:t>the majority of</w:t>
      </w:r>
      <w:proofErr w:type="gramEnd"/>
      <w:r w:rsidRPr="00CA4D96">
        <w:rPr>
          <w:lang w:val="en-GB"/>
        </w:rPr>
        <w:t xml:space="preserve"> the pieces feature implicit Hampartsum conventions regard</w:t>
      </w:r>
      <w:r>
        <w:rPr>
          <w:lang w:val="en-GB"/>
        </w:rPr>
        <w:t>ing</w:t>
      </w:r>
      <w:r w:rsidRPr="00CA4D96">
        <w:rPr>
          <w:lang w:val="en-GB"/>
        </w:rPr>
        <w:t xml:space="preserve"> durational indicators in the original layer of the </w:t>
      </w:r>
      <w:proofErr w:type="spellStart"/>
      <w:r w:rsidRPr="00CA4D96">
        <w:rPr>
          <w:lang w:val="en-GB"/>
        </w:rPr>
        <w:t>ms</w:t>
      </w:r>
      <w:proofErr w:type="spellEnd"/>
      <w:r w:rsidRPr="00CA4D96">
        <w:rPr>
          <w:lang w:val="en-GB"/>
        </w:rPr>
        <w:t xml:space="preserve">. and that the usage </w:t>
      </w:r>
    </w:p>
    <w:p w14:paraId="4425BAAD" w14:textId="3D1934AC" w:rsidR="00136A48" w:rsidRPr="00CA4D96" w:rsidRDefault="00136A48" w:rsidP="00136A48">
      <w:pPr>
        <w:jc w:val="both"/>
        <w:rPr>
          <w:lang w:val="en-GB"/>
        </w:rPr>
      </w:pPr>
      <w:r w:rsidRPr="00CA4D96">
        <w:rPr>
          <w:lang w:val="en-GB"/>
        </w:rPr>
        <w:lastRenderedPageBreak/>
        <w:t xml:space="preserve">of those signs is limited. This indicates that only a performer who is familiar with any </w:t>
      </w:r>
      <w:proofErr w:type="gramStart"/>
      <w:r w:rsidRPr="00CA4D96">
        <w:rPr>
          <w:lang w:val="en-GB"/>
        </w:rPr>
        <w:t>particular musical</w:t>
      </w:r>
      <w:proofErr w:type="gramEnd"/>
      <w:r w:rsidRPr="00CA4D96">
        <w:rPr>
          <w:lang w:val="en-GB"/>
        </w:rPr>
        <w:t xml:space="preserve"> piece in the </w:t>
      </w:r>
      <w:proofErr w:type="spellStart"/>
      <w:r w:rsidRPr="00CA4D96">
        <w:rPr>
          <w:lang w:val="en-GB"/>
        </w:rPr>
        <w:t>ms</w:t>
      </w:r>
      <w:proofErr w:type="spellEnd"/>
      <w:r w:rsidRPr="00CA4D96">
        <w:rPr>
          <w:lang w:val="en-GB"/>
        </w:rPr>
        <w:t>. can read the notation fluently</w:t>
      </w:r>
      <w:r>
        <w:rPr>
          <w:lang w:val="en-GB"/>
        </w:rPr>
        <w:t>,</w:t>
      </w:r>
      <w:r w:rsidRPr="00CA4D96">
        <w:rPr>
          <w:lang w:val="en-GB"/>
        </w:rPr>
        <w:t xml:space="preserve"> since there are even completely unmarked (</w:t>
      </w:r>
      <w:r>
        <w:rPr>
          <w:lang w:val="en-GB"/>
        </w:rPr>
        <w:t>in terms of</w:t>
      </w:r>
      <w:r w:rsidRPr="00CA4D96">
        <w:rPr>
          <w:lang w:val="en-GB"/>
        </w:rPr>
        <w:t xml:space="preserve"> duration signs) groups. While the durational values are usually assumed to be equally distributed within the unmarked groups including two or four pitch signs (in peşrevs), the case with the other groups requiring uneven distribution is different. The main </w:t>
      </w:r>
      <w:r>
        <w:rPr>
          <w:lang w:val="en-GB"/>
        </w:rPr>
        <w:t>strategy</w:t>
      </w:r>
      <w:r w:rsidRPr="00CA4D96">
        <w:rPr>
          <w:lang w:val="en-GB"/>
        </w:rPr>
        <w:t xml:space="preserve"> </w:t>
      </w:r>
      <w:r>
        <w:rPr>
          <w:lang w:val="en-GB"/>
        </w:rPr>
        <w:t>employed</w:t>
      </w:r>
      <w:r w:rsidRPr="00CA4D96">
        <w:rPr>
          <w:lang w:val="en-GB"/>
        </w:rPr>
        <w:t xml:space="preserve"> in such cases is usually </w:t>
      </w:r>
      <w:r>
        <w:rPr>
          <w:lang w:val="en-GB"/>
        </w:rPr>
        <w:t xml:space="preserve">to </w:t>
      </w:r>
      <w:r w:rsidRPr="00CA4D96">
        <w:rPr>
          <w:lang w:val="en-GB"/>
        </w:rPr>
        <w:t xml:space="preserve">consult concordances. However, in cases where the consulted concordances supply differing values, it is up to </w:t>
      </w:r>
      <w:r>
        <w:rPr>
          <w:lang w:val="en-GB"/>
        </w:rPr>
        <w:t xml:space="preserve">the </w:t>
      </w:r>
      <w:r w:rsidRPr="00CA4D96">
        <w:rPr>
          <w:lang w:val="en-GB"/>
        </w:rPr>
        <w:t xml:space="preserve">editor to </w:t>
      </w:r>
      <w:r w:rsidRPr="0053135C">
        <w:rPr>
          <w:lang w:val="en-GB"/>
        </w:rPr>
        <w:t xml:space="preserve">either </w:t>
      </w:r>
      <w:r w:rsidRPr="00CA4D96">
        <w:rPr>
          <w:lang w:val="en-GB"/>
        </w:rPr>
        <w:t>adopt one of them or to interpret according to the values they supply. Therefore, every case that require</w:t>
      </w:r>
      <w:r>
        <w:rPr>
          <w:lang w:val="en-GB"/>
        </w:rPr>
        <w:t>d</w:t>
      </w:r>
      <w:r w:rsidRPr="00CA4D96">
        <w:rPr>
          <w:lang w:val="en-GB"/>
        </w:rPr>
        <w:t xml:space="preserve"> consulta</w:t>
      </w:r>
      <w:r>
        <w:rPr>
          <w:lang w:val="en-GB"/>
        </w:rPr>
        <w:t>tion</w:t>
      </w:r>
      <w:r w:rsidRPr="00CA4D96">
        <w:rPr>
          <w:lang w:val="en-GB"/>
        </w:rPr>
        <w:t xml:space="preserve"> of the concordances regarding uneven distribution of durational values </w:t>
      </w:r>
      <w:r>
        <w:rPr>
          <w:lang w:val="en-GB"/>
        </w:rPr>
        <w:t>is</w:t>
      </w:r>
      <w:r w:rsidRPr="00CA4D96">
        <w:rPr>
          <w:lang w:val="en-GB"/>
        </w:rPr>
        <w:t xml:space="preserve"> given in the CR. Additionally, there are two more methods that were used to be able to transcribe the durational signs accurately</w:t>
      </w:r>
      <w:r>
        <w:rPr>
          <w:lang w:val="en-GB"/>
        </w:rPr>
        <w:t xml:space="preserve">, </w:t>
      </w:r>
      <w:proofErr w:type="gramStart"/>
      <w:r>
        <w:rPr>
          <w:lang w:val="en-GB"/>
        </w:rPr>
        <w:t>in order</w:t>
      </w:r>
      <w:r w:rsidRPr="00CA4D96">
        <w:rPr>
          <w:lang w:val="en-GB"/>
        </w:rPr>
        <w:t xml:space="preserve"> to</w:t>
      </w:r>
      <w:proofErr w:type="gramEnd"/>
      <w:r w:rsidRPr="00CA4D96">
        <w:rPr>
          <w:lang w:val="en-GB"/>
        </w:rPr>
        <w:t xml:space="preserve"> understand the original intention of the scribe as </w:t>
      </w:r>
      <w:r>
        <w:rPr>
          <w:lang w:val="en-GB"/>
        </w:rPr>
        <w:t>far</w:t>
      </w:r>
      <w:r w:rsidRPr="00CA4D96">
        <w:rPr>
          <w:lang w:val="en-GB"/>
        </w:rPr>
        <w:t xml:space="preserve"> as possible: </w:t>
      </w:r>
    </w:p>
    <w:p w14:paraId="767750D1" w14:textId="77777777" w:rsidR="00136A48" w:rsidRPr="00CA4D96" w:rsidRDefault="00136A48" w:rsidP="00136A48">
      <w:pPr>
        <w:pStyle w:val="Listenabsatz"/>
        <w:widowControl/>
        <w:numPr>
          <w:ilvl w:val="0"/>
          <w:numId w:val="1"/>
        </w:numPr>
        <w:autoSpaceDE/>
        <w:autoSpaceDN/>
        <w:spacing w:before="160" w:after="80" w:line="259" w:lineRule="auto"/>
        <w:ind w:left="714" w:hanging="357"/>
        <w:contextualSpacing/>
        <w:jc w:val="both"/>
        <w:rPr>
          <w:lang w:val="en-GB"/>
        </w:rPr>
      </w:pPr>
      <w:r w:rsidRPr="00CA4D96">
        <w:rPr>
          <w:lang w:val="en-GB"/>
        </w:rPr>
        <w:t>Internal analysis:</w:t>
      </w:r>
    </w:p>
    <w:p w14:paraId="5A645730" w14:textId="0A9656E4" w:rsidR="00136A48" w:rsidRPr="00CA4D96" w:rsidRDefault="00136A48" w:rsidP="00136A48">
      <w:pPr>
        <w:jc w:val="both"/>
        <w:rPr>
          <w:lang w:val="en-GB"/>
        </w:rPr>
      </w:pPr>
      <w:r w:rsidRPr="00CA4D96">
        <w:rPr>
          <w:lang w:val="en-GB"/>
        </w:rPr>
        <w:t>Internal analysis involves looking up and comparing the repetitive passages</w:t>
      </w:r>
      <w:r>
        <w:rPr>
          <w:lang w:val="en-GB"/>
        </w:rPr>
        <w:t>,</w:t>
      </w:r>
      <w:r w:rsidRPr="00CA4D96">
        <w:rPr>
          <w:lang w:val="en-GB"/>
        </w:rPr>
        <w:t xml:space="preserve"> such as </w:t>
      </w:r>
      <w:r w:rsidR="005E7FBC">
        <w:rPr>
          <w:lang w:val="en-GB"/>
        </w:rPr>
        <w:t>t</w:t>
      </w:r>
      <w:r w:rsidRPr="00CA4D96">
        <w:rPr>
          <w:lang w:val="en-GB"/>
        </w:rPr>
        <w:t>eslîm</w:t>
      </w:r>
      <w:r>
        <w:rPr>
          <w:lang w:val="en-GB"/>
        </w:rPr>
        <w:t>,</w:t>
      </w:r>
      <w:r w:rsidRPr="00CA4D96">
        <w:rPr>
          <w:lang w:val="en-GB"/>
        </w:rPr>
        <w:t xml:space="preserve"> in a piece. </w:t>
      </w:r>
      <w:r>
        <w:rPr>
          <w:lang w:val="en-GB"/>
        </w:rPr>
        <w:t>It allows us t</w:t>
      </w:r>
      <w:r w:rsidRPr="00CA4D96">
        <w:rPr>
          <w:lang w:val="en-GB"/>
        </w:rPr>
        <w:t xml:space="preserve">o check if an unmarked group has any durational value when </w:t>
      </w:r>
      <w:r>
        <w:rPr>
          <w:lang w:val="en-GB"/>
        </w:rPr>
        <w:t xml:space="preserve">it is repeated for </w:t>
      </w:r>
      <w:r w:rsidRPr="00CA4D96">
        <w:rPr>
          <w:lang w:val="en-GB"/>
        </w:rPr>
        <w:t xml:space="preserve">the second time. This method also </w:t>
      </w:r>
      <w:r>
        <w:rPr>
          <w:lang w:val="en-GB"/>
        </w:rPr>
        <w:t>lets</w:t>
      </w:r>
      <w:r w:rsidRPr="00CA4D96">
        <w:rPr>
          <w:lang w:val="en-GB"/>
        </w:rPr>
        <w:t xml:space="preserve"> the editor see </w:t>
      </w:r>
      <w:r>
        <w:rPr>
          <w:lang w:val="en-GB"/>
        </w:rPr>
        <w:t>possible</w:t>
      </w:r>
      <w:r w:rsidRPr="00CA4D96">
        <w:rPr>
          <w:lang w:val="en-GB"/>
        </w:rPr>
        <w:t xml:space="preserve"> scribal mistakes and transcribe them in </w:t>
      </w:r>
      <w:r>
        <w:rPr>
          <w:lang w:val="en-GB"/>
        </w:rPr>
        <w:t>the</w:t>
      </w:r>
      <w:r w:rsidRPr="00CA4D96">
        <w:rPr>
          <w:lang w:val="en-GB"/>
        </w:rPr>
        <w:t xml:space="preserve"> correct way. However, the </w:t>
      </w:r>
      <w:proofErr w:type="spellStart"/>
      <w:r w:rsidRPr="00CA4D96">
        <w:rPr>
          <w:lang w:val="en-GB"/>
        </w:rPr>
        <w:t>ms</w:t>
      </w:r>
      <w:proofErr w:type="spellEnd"/>
      <w:r w:rsidRPr="00CA4D96">
        <w:rPr>
          <w:lang w:val="en-GB"/>
        </w:rPr>
        <w:t xml:space="preserve">. may contain scribal deviations which look like mistakes and thus require </w:t>
      </w:r>
      <w:r>
        <w:rPr>
          <w:lang w:val="en-GB"/>
        </w:rPr>
        <w:t>editorial</w:t>
      </w:r>
      <w:r w:rsidRPr="00CA4D96">
        <w:rPr>
          <w:lang w:val="en-GB"/>
        </w:rPr>
        <w:t xml:space="preserve"> cautio</w:t>
      </w:r>
      <w:r>
        <w:rPr>
          <w:lang w:val="en-GB"/>
        </w:rPr>
        <w:t>n</w:t>
      </w:r>
      <w:r w:rsidRPr="00CA4D96">
        <w:rPr>
          <w:lang w:val="en-GB"/>
        </w:rPr>
        <w:t xml:space="preserve">. </w:t>
      </w:r>
      <w:r>
        <w:rPr>
          <w:lang w:val="en-GB"/>
        </w:rPr>
        <w:t>Just b</w:t>
      </w:r>
      <w:r w:rsidRPr="00CA4D96">
        <w:rPr>
          <w:lang w:val="en-GB"/>
        </w:rPr>
        <w:t xml:space="preserve">ecause the cases seem like scribal errors, </w:t>
      </w:r>
      <w:r>
        <w:rPr>
          <w:lang w:val="en-GB"/>
        </w:rPr>
        <w:t xml:space="preserve">they </w:t>
      </w:r>
      <w:r w:rsidRPr="00CA4D96">
        <w:rPr>
          <w:lang w:val="en-GB"/>
        </w:rPr>
        <w:t>may not be errors at all</w:t>
      </w:r>
      <w:r>
        <w:rPr>
          <w:lang w:val="en-GB"/>
        </w:rPr>
        <w:t>,</w:t>
      </w:r>
      <w:r w:rsidRPr="00CA4D96">
        <w:rPr>
          <w:lang w:val="en-GB"/>
        </w:rPr>
        <w:t xml:space="preserve"> rather they </w:t>
      </w:r>
      <w:r>
        <w:rPr>
          <w:lang w:val="en-GB"/>
        </w:rPr>
        <w:t>may</w:t>
      </w:r>
      <w:r w:rsidRPr="00CA4D96">
        <w:rPr>
          <w:lang w:val="en-GB"/>
        </w:rPr>
        <w:t xml:space="preserve"> represent </w:t>
      </w:r>
      <w:r>
        <w:rPr>
          <w:lang w:val="en-GB"/>
        </w:rPr>
        <w:t xml:space="preserve">the </w:t>
      </w:r>
      <w:r w:rsidRPr="00CA4D96">
        <w:rPr>
          <w:lang w:val="en-GB"/>
        </w:rPr>
        <w:t>con</w:t>
      </w:r>
      <w:r>
        <w:rPr>
          <w:lang w:val="en-GB"/>
        </w:rPr>
        <w:t>s</w:t>
      </w:r>
      <w:r w:rsidRPr="00CA4D96">
        <w:rPr>
          <w:lang w:val="en-GB"/>
        </w:rPr>
        <w:t xml:space="preserve">cious choice of the scribe depending on the context or any variation in a melody. </w:t>
      </w:r>
    </w:p>
    <w:p w14:paraId="5671B09E" w14:textId="77777777" w:rsidR="00136A48" w:rsidRPr="00CA4D96" w:rsidRDefault="00136A48" w:rsidP="00136A48">
      <w:pPr>
        <w:pStyle w:val="Listenabsatz"/>
        <w:widowControl/>
        <w:numPr>
          <w:ilvl w:val="0"/>
          <w:numId w:val="1"/>
        </w:numPr>
        <w:autoSpaceDE/>
        <w:autoSpaceDN/>
        <w:spacing w:before="160" w:after="80" w:line="259" w:lineRule="auto"/>
        <w:ind w:left="714" w:hanging="357"/>
        <w:contextualSpacing/>
        <w:jc w:val="both"/>
        <w:rPr>
          <w:lang w:val="en-GB"/>
        </w:rPr>
      </w:pPr>
      <w:r w:rsidRPr="00CA4D96">
        <w:rPr>
          <w:lang w:val="en-GB"/>
        </w:rPr>
        <w:t xml:space="preserve">Using a </w:t>
      </w:r>
      <w:proofErr w:type="spellStart"/>
      <w:r w:rsidRPr="00CA4D96">
        <w:rPr>
          <w:lang w:val="en-GB"/>
        </w:rPr>
        <w:t>datapool</w:t>
      </w:r>
      <w:proofErr w:type="spellEnd"/>
      <w:r w:rsidRPr="00CA4D96">
        <w:rPr>
          <w:lang w:val="en-GB"/>
        </w:rPr>
        <w:t>:</w:t>
      </w:r>
    </w:p>
    <w:p w14:paraId="41F7010A" w14:textId="6C1F2A63" w:rsidR="008D6EEB" w:rsidRDefault="00136A48" w:rsidP="00136A48">
      <w:pPr>
        <w:jc w:val="both"/>
        <w:rPr>
          <w:lang w:val="en-GB"/>
        </w:rPr>
        <w:sectPr w:rsidR="008D6EEB" w:rsidSect="001A6D9A">
          <w:footerReference w:type="first" r:id="rId29"/>
          <w:pgSz w:w="11906" w:h="16838"/>
          <w:pgMar w:top="1418" w:right="1418" w:bottom="1134" w:left="1418" w:header="709" w:footer="624" w:gutter="0"/>
          <w:cols w:space="708"/>
          <w:docGrid w:linePitch="360"/>
        </w:sectPr>
      </w:pPr>
      <w:r w:rsidRPr="00CA4D96">
        <w:rPr>
          <w:lang w:val="en-GB"/>
        </w:rPr>
        <w:t xml:space="preserve">Especially when there are more than four pitch signs in a group, deciphering the durational values gets more complicated due to </w:t>
      </w:r>
      <w:r>
        <w:rPr>
          <w:lang w:val="en-GB"/>
        </w:rPr>
        <w:t xml:space="preserve">the </w:t>
      </w:r>
      <w:r w:rsidRPr="00CA4D96">
        <w:rPr>
          <w:lang w:val="en-GB"/>
        </w:rPr>
        <w:t xml:space="preserve">increasing number of possibilities. For example, when transcribing a group such as </w:t>
      </w:r>
      <w:r w:rsidRPr="00CA4D96">
        <w:rPr>
          <w:rFonts w:ascii="VF OttoAneumatic" w:hAnsi="VF OttoAneumatic" w:cs="VF OttoAneumatic"/>
          <w:lang w:val="en-GB"/>
        </w:rPr>
        <w:t></w:t>
      </w:r>
      <w:r w:rsidRPr="00CA4D96">
        <w:rPr>
          <w:lang w:val="en-GB"/>
        </w:rPr>
        <w:t xml:space="preserve"> where the only data given by the scribe is that the fifth pitch sign has a relatively </w:t>
      </w:r>
      <w:r>
        <w:rPr>
          <w:lang w:val="en-GB"/>
        </w:rPr>
        <w:t>greater</w:t>
      </w:r>
      <w:r w:rsidRPr="00CA4D96">
        <w:rPr>
          <w:lang w:val="en-GB"/>
        </w:rPr>
        <w:t xml:space="preserve"> durational value, it is evident that the group can be transcribed with many combinations of durational values. If there is no conc</w:t>
      </w:r>
      <w:r>
        <w:rPr>
          <w:lang w:val="en-GB"/>
        </w:rPr>
        <w:t>o</w:t>
      </w:r>
      <w:r w:rsidRPr="00CA4D96">
        <w:rPr>
          <w:lang w:val="en-GB"/>
        </w:rPr>
        <w:t>rdance in such</w:t>
      </w:r>
      <w:r>
        <w:rPr>
          <w:lang w:val="en-GB"/>
        </w:rPr>
        <w:t xml:space="preserve"> a</w:t>
      </w:r>
      <w:r w:rsidRPr="00CA4D96">
        <w:rPr>
          <w:lang w:val="en-GB"/>
        </w:rPr>
        <w:t xml:space="preserve"> situation or available concordances do</w:t>
      </w:r>
      <w:r w:rsidR="0011690F">
        <w:rPr>
          <w:lang w:val="en-GB"/>
        </w:rPr>
        <w:t xml:space="preserve"> not</w:t>
      </w:r>
      <w:r w:rsidRPr="00CA4D96">
        <w:rPr>
          <w:lang w:val="en-GB"/>
        </w:rPr>
        <w:t xml:space="preserve"> supply useful data for the durational values, then consulting the similar melodic patterns in other pieces may play a key role. </w:t>
      </w:r>
      <w:r>
        <w:rPr>
          <w:lang w:val="en-GB"/>
        </w:rPr>
        <w:t>This is b</w:t>
      </w:r>
      <w:r w:rsidRPr="00CA4D96">
        <w:rPr>
          <w:lang w:val="en-GB"/>
        </w:rPr>
        <w:t>ecause</w:t>
      </w:r>
      <w:r>
        <w:rPr>
          <w:lang w:val="en-GB"/>
        </w:rPr>
        <w:t xml:space="preserve"> we discovered </w:t>
      </w:r>
      <w:r w:rsidRPr="00CA4D96">
        <w:rPr>
          <w:lang w:val="en-GB"/>
        </w:rPr>
        <w:t xml:space="preserve">during </w:t>
      </w:r>
      <w:r>
        <w:rPr>
          <w:lang w:val="en-GB"/>
        </w:rPr>
        <w:t>editing that</w:t>
      </w:r>
      <w:r w:rsidRPr="00CA4D96">
        <w:rPr>
          <w:lang w:val="en-GB"/>
        </w:rPr>
        <w:t xml:space="preserve"> the melodic patterns used frequently in the </w:t>
      </w:r>
      <w:proofErr w:type="spellStart"/>
      <w:r w:rsidRPr="00CA4D96">
        <w:rPr>
          <w:lang w:val="en-GB"/>
        </w:rPr>
        <w:t>ms</w:t>
      </w:r>
      <w:proofErr w:type="spellEnd"/>
      <w:r w:rsidRPr="00CA4D96">
        <w:rPr>
          <w:lang w:val="en-GB"/>
        </w:rPr>
        <w:t xml:space="preserve">. and </w:t>
      </w:r>
      <w:proofErr w:type="gramStart"/>
      <w:r w:rsidRPr="00CA4D96">
        <w:rPr>
          <w:lang w:val="en-GB"/>
        </w:rPr>
        <w:t>also</w:t>
      </w:r>
      <w:proofErr w:type="gramEnd"/>
      <w:r w:rsidRPr="00CA4D96">
        <w:rPr>
          <w:lang w:val="en-GB"/>
        </w:rPr>
        <w:t xml:space="preserve"> in the related </w:t>
      </w:r>
      <w:proofErr w:type="spellStart"/>
      <w:r w:rsidRPr="00CA4D96">
        <w:rPr>
          <w:lang w:val="en-GB"/>
        </w:rPr>
        <w:t>mss.</w:t>
      </w:r>
      <w:proofErr w:type="spellEnd"/>
      <w:r w:rsidRPr="00CA4D96">
        <w:rPr>
          <w:lang w:val="en-GB"/>
        </w:rPr>
        <w:t xml:space="preserve"> suggested that the pitch durations and the melodic line are interrelated within a group. In</w:t>
      </w:r>
      <w:r>
        <w:rPr>
          <w:lang w:val="en-GB"/>
        </w:rPr>
        <w:t xml:space="preserve"> the</w:t>
      </w:r>
      <w:r w:rsidRPr="00CA4D96">
        <w:rPr>
          <w:lang w:val="en-GB"/>
        </w:rPr>
        <w:t xml:space="preserve"> case </w:t>
      </w:r>
      <w:r>
        <w:rPr>
          <w:lang w:val="en-GB"/>
        </w:rPr>
        <w:t>described</w:t>
      </w:r>
      <w:r w:rsidRPr="00CA4D96">
        <w:rPr>
          <w:lang w:val="en-GB"/>
        </w:rPr>
        <w:t xml:space="preserve"> above, </w:t>
      </w:r>
      <w:r>
        <w:rPr>
          <w:lang w:val="en-GB"/>
        </w:rPr>
        <w:t>we</w:t>
      </w:r>
      <w:r w:rsidRPr="00CA4D96">
        <w:rPr>
          <w:lang w:val="en-GB"/>
        </w:rPr>
        <w:t xml:space="preserve"> see that the different transpositions of the same melodic pattern such as </w:t>
      </w:r>
      <w:r w:rsidRPr="00CA4D96">
        <w:rPr>
          <w:rFonts w:ascii="VF OttoAneumatic" w:hAnsi="VF OttoAneumatic" w:cs="VF OttoAneumatic"/>
          <w:lang w:val="en-GB"/>
        </w:rPr>
        <w:t></w:t>
      </w:r>
      <w:r w:rsidRPr="00CA4D96">
        <w:rPr>
          <w:lang w:val="en-GB"/>
        </w:rPr>
        <w:t xml:space="preserve">, </w:t>
      </w:r>
      <w:r w:rsidRPr="00CA4D96">
        <w:rPr>
          <w:rFonts w:ascii="VF OttoAneumatic" w:hAnsi="VF OttoAneumatic" w:cs="VF OttoAneumatic"/>
          <w:lang w:val="en-GB"/>
        </w:rPr>
        <w:t></w:t>
      </w:r>
      <w:r w:rsidRPr="00CA4D96">
        <w:rPr>
          <w:lang w:val="en-GB"/>
        </w:rPr>
        <w:t xml:space="preserve"> etc. appear many times in the </w:t>
      </w:r>
      <w:proofErr w:type="spellStart"/>
      <w:r w:rsidRPr="00CA4D96">
        <w:rPr>
          <w:lang w:val="en-GB"/>
        </w:rPr>
        <w:t>ms</w:t>
      </w:r>
      <w:proofErr w:type="spellEnd"/>
      <w:r w:rsidRPr="00CA4D96">
        <w:rPr>
          <w:lang w:val="en-GB"/>
        </w:rPr>
        <w:t xml:space="preserve">. and that the concordances mostly supply four eighth and two quarter note values respectively. Therefore, it is plausible to transcribe it as </w:t>
      </w:r>
      <w:r w:rsidRPr="00CA4D96">
        <w:rPr>
          <w:rFonts w:ascii="VF OttoAneumatic" w:hAnsi="VF OttoAneumatic" w:cs="VF OttoAneumatic"/>
          <w:lang w:val="en-GB"/>
        </w:rPr>
        <w:t></w:t>
      </w:r>
      <w:r w:rsidRPr="00CA4D96">
        <w:rPr>
          <w:lang w:val="en-GB"/>
        </w:rPr>
        <w:t xml:space="preserve"> (if the total durational value equals to one half note as in peşrevs). It is even applicable if the same melodic pattern also appears without any durational marking as </w:t>
      </w:r>
      <w:r w:rsidRPr="00CA4D96">
        <w:rPr>
          <w:rFonts w:ascii="VF OttoAneumatic" w:hAnsi="VF OttoAneumatic" w:cs="VF OttoAneumatic"/>
          <w:lang w:val="en-GB"/>
        </w:rPr>
        <w:t></w:t>
      </w:r>
      <w:r w:rsidRPr="00CA4D96">
        <w:rPr>
          <w:lang w:val="en-GB"/>
        </w:rPr>
        <w:t>. With the help of the data collected from other pieces, sometimes it may be possible to interpret even an unmarked group in a way t</w:t>
      </w:r>
      <w:r>
        <w:rPr>
          <w:lang w:val="en-GB"/>
        </w:rPr>
        <w:t>hat</w:t>
      </w:r>
      <w:r w:rsidRPr="00CA4D96">
        <w:rPr>
          <w:lang w:val="en-GB"/>
        </w:rPr>
        <w:t xml:space="preserve"> </w:t>
      </w:r>
      <w:r>
        <w:rPr>
          <w:lang w:val="en-GB"/>
        </w:rPr>
        <w:t xml:space="preserve">correctly </w:t>
      </w:r>
      <w:r w:rsidRPr="00CA4D96">
        <w:rPr>
          <w:lang w:val="en-GB"/>
        </w:rPr>
        <w:t>reflect</w:t>
      </w:r>
      <w:r>
        <w:rPr>
          <w:lang w:val="en-GB"/>
        </w:rPr>
        <w:t>s</w:t>
      </w:r>
      <w:r w:rsidRPr="00CA4D96">
        <w:rPr>
          <w:lang w:val="en-GB"/>
        </w:rPr>
        <w:t xml:space="preserve"> the scribe’s understanding.</w:t>
      </w:r>
    </w:p>
    <w:p w14:paraId="00C09A89" w14:textId="77777777" w:rsidR="00136A48" w:rsidRPr="00CA4D96" w:rsidRDefault="00136A48" w:rsidP="00401C71">
      <w:pPr>
        <w:pStyle w:val="Formatvorlage4"/>
      </w:pPr>
      <w:bookmarkStart w:id="32" w:name="_Toc132531076"/>
      <w:r w:rsidRPr="00CA4D96">
        <w:lastRenderedPageBreak/>
        <w:t>3.2.1 Axis (</w:t>
      </w:r>
      <w:r w:rsidRPr="00CA4D96">
        <w:rPr>
          <w:rStyle w:val="Hampartsumnotation"/>
          <w:sz w:val="24"/>
          <w:szCs w:val="24"/>
        </w:rPr>
        <w:t>)</w:t>
      </w:r>
      <w:bookmarkEnd w:id="32"/>
    </w:p>
    <w:p w14:paraId="77F52EF7" w14:textId="77777777" w:rsidR="00136A48" w:rsidRPr="00CA4D96" w:rsidRDefault="00136A48" w:rsidP="00136A48">
      <w:pPr>
        <w:jc w:val="both"/>
        <w:rPr>
          <w:lang w:val="en-GB"/>
        </w:rPr>
      </w:pPr>
      <w:r w:rsidRPr="00CA4D96">
        <w:rPr>
          <w:lang w:val="en-GB"/>
        </w:rPr>
        <w:t xml:space="preserve">The axis sign is placed only above the pitch signs for durational purposes. The pitch sign with an axis sign above, in this case, should be durationally longer compared to other pitch signs in the same group. However, </w:t>
      </w:r>
      <w:r w:rsidRPr="00CA4D96">
        <w:rPr>
          <w:rStyle w:val="Hampartsumnotation"/>
          <w:lang w:val="en-GB"/>
        </w:rPr>
        <w:t></w:t>
      </w:r>
      <w:r w:rsidRPr="00CA4D96">
        <w:rPr>
          <w:lang w:val="en-GB"/>
        </w:rPr>
        <w:t xml:space="preserve"> indicates a fixed value of dotted quarter note in HNER. Since TR-Iüne 214-12 hugely features the conventions of HNIR, the meaning of </w:t>
      </w:r>
      <w:r w:rsidRPr="00CA4D96">
        <w:rPr>
          <w:rStyle w:val="Hampartsumnotation"/>
          <w:lang w:val="en-GB"/>
        </w:rPr>
        <w:t></w:t>
      </w:r>
      <w:r w:rsidRPr="00CA4D96">
        <w:rPr>
          <w:lang w:val="en-GB"/>
        </w:rPr>
        <w:t xml:space="preserve"> mostly varies depending on the context. The value it refers to may also change depending on other variables such as </w:t>
      </w:r>
      <w:r>
        <w:rPr>
          <w:lang w:val="en-GB"/>
        </w:rPr>
        <w:t xml:space="preserve">the </w:t>
      </w:r>
      <w:r w:rsidRPr="00CA4D96">
        <w:rPr>
          <w:lang w:val="en-GB"/>
        </w:rPr>
        <w:t>number of the pitch signs or existence of any rest sign in the same group.</w:t>
      </w:r>
    </w:p>
    <w:p w14:paraId="1417B897" w14:textId="77777777" w:rsidR="00136A48" w:rsidRPr="00CA4D96" w:rsidRDefault="00136A48" w:rsidP="00136A48">
      <w:pPr>
        <w:jc w:val="both"/>
        <w:rPr>
          <w:lang w:val="en-GB"/>
        </w:rPr>
      </w:pPr>
      <w:r w:rsidRPr="00CA4D96">
        <w:rPr>
          <w:lang w:val="en-GB"/>
        </w:rPr>
        <w:t xml:space="preserve">In one-pitch sign groups </w:t>
      </w:r>
      <w:r>
        <w:rPr>
          <w:lang w:val="en-GB"/>
        </w:rPr>
        <w:t>it</w:t>
      </w:r>
      <w:r w:rsidRPr="00CA4D96">
        <w:rPr>
          <w:lang w:val="en-GB"/>
        </w:rPr>
        <w:t xml:space="preserve"> is not </w:t>
      </w:r>
      <w:r>
        <w:rPr>
          <w:lang w:val="en-GB"/>
        </w:rPr>
        <w:t>so</w:t>
      </w:r>
      <w:r w:rsidRPr="00CA4D96">
        <w:rPr>
          <w:lang w:val="en-GB"/>
        </w:rPr>
        <w:t xml:space="preserve"> common </w:t>
      </w:r>
      <w:r>
        <w:rPr>
          <w:lang w:val="en-GB"/>
        </w:rPr>
        <w:t>to find</w:t>
      </w:r>
      <w:r w:rsidRPr="00CA4D96">
        <w:rPr>
          <w:lang w:val="en-GB"/>
        </w:rPr>
        <w:t xml:space="preserve"> the axis above a pitch sign, especially in peşrevs where a group rhyt</w:t>
      </w:r>
      <w:r>
        <w:rPr>
          <w:lang w:val="en-GB"/>
        </w:rPr>
        <w:t>h</w:t>
      </w:r>
      <w:r w:rsidRPr="00CA4D96">
        <w:rPr>
          <w:lang w:val="en-GB"/>
        </w:rPr>
        <w:t xml:space="preserve">mically equals to a half note (two beats). </w:t>
      </w:r>
      <w:r>
        <w:rPr>
          <w:lang w:val="en-GB"/>
        </w:rPr>
        <w:t>This is b</w:t>
      </w:r>
      <w:r w:rsidRPr="00CA4D96">
        <w:rPr>
          <w:lang w:val="en-GB"/>
        </w:rPr>
        <w:t>ecause the scribe(s) usually prefers to employ the dot sign to indicate this durational value (</w:t>
      </w:r>
      <w:r w:rsidRPr="00CA4D96">
        <w:rPr>
          <w:rFonts w:ascii="VF OttoAneumatic" w:hAnsi="VF OttoAneumatic" w:cs="VF OttoAneumatic"/>
          <w:lang w:val="en-GB"/>
        </w:rPr>
        <w:t></w:t>
      </w:r>
      <w:r w:rsidRPr="001B6378">
        <w:rPr>
          <w:rStyle w:val="Hampartsumnotation"/>
          <w:rFonts w:cs="VF OttoAneumatic"/>
          <w:lang w:val="en-GB"/>
        </w:rPr>
        <w:t></w:t>
      </w:r>
      <w:r w:rsidRPr="00CA4D96">
        <w:rPr>
          <w:lang w:val="en-GB"/>
        </w:rPr>
        <w:t xml:space="preserve"> → </w:t>
      </w:r>
      <w:r w:rsidRPr="00CA4D96">
        <w:rPr>
          <w:spacing w:val="10"/>
          <w:lang w:val="en-GB"/>
        </w:rPr>
        <w:sym w:font="Bach" w:char="F0B0"/>
      </w:r>
      <w:r w:rsidRPr="00CA4D96">
        <w:rPr>
          <w:lang w:val="en-GB"/>
        </w:rPr>
        <w:t xml:space="preserve">). However, </w:t>
      </w:r>
      <w:r w:rsidRPr="00CA4D96">
        <w:rPr>
          <w:rFonts w:ascii="VF OttoAneumatic" w:hAnsi="VF OttoAneumatic" w:cs="VF OttoAneumatic"/>
          <w:lang w:val="en-GB"/>
        </w:rPr>
        <w:t></w:t>
      </w:r>
      <w:r w:rsidRPr="00CA4D96">
        <w:rPr>
          <w:lang w:val="en-GB"/>
        </w:rPr>
        <w:t xml:space="preserve"> or </w:t>
      </w:r>
      <w:r w:rsidRPr="00CA4D96">
        <w:rPr>
          <w:rFonts w:ascii="VF OttoAneumatic" w:hAnsi="VF OttoAneumatic" w:cs="VF OttoAneumatic"/>
          <w:lang w:val="en-GB"/>
        </w:rPr>
        <w:t></w:t>
      </w:r>
      <w:r w:rsidRPr="00CA4D96">
        <w:rPr>
          <w:lang w:val="en-GB"/>
        </w:rPr>
        <w:t xml:space="preserve"> (with a rest sign) appears frequently in the semâî genre. Therefore, the axis sign is mostly used to refer to a half note value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0"/>
      </w:r>
      <w:r w:rsidRPr="00CA4D96">
        <w:rPr>
          <w:lang w:val="en-GB"/>
        </w:rPr>
        <w:t xml:space="preserve">) in the usûl </w:t>
      </w:r>
      <w:proofErr w:type="spellStart"/>
      <w:r w:rsidRPr="00CA4D96">
        <w:rPr>
          <w:lang w:val="en-GB"/>
        </w:rPr>
        <w:t>aksak</w:t>
      </w:r>
      <w:proofErr w:type="spellEnd"/>
      <w:r w:rsidRPr="00CA4D96">
        <w:rPr>
          <w:lang w:val="en-GB"/>
        </w:rPr>
        <w:t xml:space="preserve"> semâî. As an interesting aside, this type of usage is mostly seen in the first group of the </w:t>
      </w:r>
      <w:proofErr w:type="spellStart"/>
      <w:r w:rsidRPr="00CA4D96">
        <w:rPr>
          <w:lang w:val="en-GB"/>
        </w:rPr>
        <w:t>aksak</w:t>
      </w:r>
      <w:proofErr w:type="spellEnd"/>
      <w:r w:rsidRPr="00CA4D96">
        <w:rPr>
          <w:lang w:val="en-GB"/>
        </w:rPr>
        <w:t xml:space="preserve"> semâî usûl cycle and in some cases, it is noticeable that there are attempts to convert this sign into a dot sign (see Figure 7). </w:t>
      </w:r>
    </w:p>
    <w:p w14:paraId="6D11256F" w14:textId="77777777" w:rsidR="00136A48" w:rsidRPr="00CA4D96" w:rsidRDefault="00136A48" w:rsidP="00136A48">
      <w:pPr>
        <w:jc w:val="both"/>
        <w:rPr>
          <w:lang w:val="en-GB"/>
        </w:rPr>
      </w:pPr>
      <w:r w:rsidRPr="00CA4D96">
        <w:rPr>
          <w:noProof/>
          <w:lang w:val="en-GB"/>
        </w:rPr>
        <w:drawing>
          <wp:anchor distT="0" distB="0" distL="114300" distR="114300" simplePos="0" relativeHeight="251788288" behindDoc="0" locked="0" layoutInCell="1" allowOverlap="1" wp14:anchorId="36C00DAB" wp14:editId="00D937FC">
            <wp:simplePos x="0" y="0"/>
            <wp:positionH relativeFrom="column">
              <wp:posOffset>1953260</wp:posOffset>
            </wp:positionH>
            <wp:positionV relativeFrom="paragraph">
              <wp:posOffset>93345</wp:posOffset>
            </wp:positionV>
            <wp:extent cx="3771900" cy="361950"/>
            <wp:effectExtent l="0" t="0" r="0" b="0"/>
            <wp:wrapSquare wrapText="bothSides"/>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00104E.tmp"/>
                    <pic:cNvPicPr/>
                  </pic:nvPicPr>
                  <pic:blipFill>
                    <a:blip r:embed="rId30">
                      <a:extLst>
                        <a:ext uri="{28A0092B-C50C-407E-A947-70E740481C1C}">
                          <a14:useLocalDpi xmlns:a14="http://schemas.microsoft.com/office/drawing/2010/main" val="0"/>
                        </a:ext>
                      </a:extLst>
                    </a:blip>
                    <a:stretch>
                      <a:fillRect/>
                    </a:stretch>
                  </pic:blipFill>
                  <pic:spPr>
                    <a:xfrm>
                      <a:off x="0" y="0"/>
                      <a:ext cx="3771900" cy="361950"/>
                    </a:xfrm>
                    <a:prstGeom prst="rect">
                      <a:avLst/>
                    </a:prstGeom>
                  </pic:spPr>
                </pic:pic>
              </a:graphicData>
            </a:graphic>
            <wp14:sizeRelH relativeFrom="page">
              <wp14:pctWidth>0</wp14:pctWidth>
            </wp14:sizeRelH>
            <wp14:sizeRelV relativeFrom="page">
              <wp14:pctHeight>0</wp14:pctHeight>
            </wp14:sizeRelV>
          </wp:anchor>
        </w:drawing>
      </w:r>
      <w:r w:rsidRPr="00CA4D96">
        <w:rPr>
          <w:noProof/>
          <w:lang w:val="en-GB"/>
        </w:rPr>
        <mc:AlternateContent>
          <mc:Choice Requires="wps">
            <w:drawing>
              <wp:anchor distT="0" distB="0" distL="114300" distR="114300" simplePos="0" relativeHeight="251789312" behindDoc="0" locked="0" layoutInCell="1" allowOverlap="1" wp14:anchorId="28457060" wp14:editId="0AF4E4B4">
                <wp:simplePos x="0" y="0"/>
                <wp:positionH relativeFrom="margin">
                  <wp:posOffset>1948815</wp:posOffset>
                </wp:positionH>
                <wp:positionV relativeFrom="paragraph">
                  <wp:posOffset>680369</wp:posOffset>
                </wp:positionV>
                <wp:extent cx="3781425" cy="422910"/>
                <wp:effectExtent l="0" t="0" r="9525" b="0"/>
                <wp:wrapSquare wrapText="bothSides"/>
                <wp:docPr id="26" name="Text Box 1"/>
                <wp:cNvGraphicFramePr/>
                <a:graphic xmlns:a="http://schemas.openxmlformats.org/drawingml/2006/main">
                  <a:graphicData uri="http://schemas.microsoft.com/office/word/2010/wordprocessingShape">
                    <wps:wsp>
                      <wps:cNvSpPr txBox="1"/>
                      <wps:spPr>
                        <a:xfrm>
                          <a:off x="0" y="0"/>
                          <a:ext cx="3781425" cy="422910"/>
                        </a:xfrm>
                        <a:prstGeom prst="rect">
                          <a:avLst/>
                        </a:prstGeom>
                        <a:solidFill>
                          <a:prstClr val="white"/>
                        </a:solidFill>
                        <a:ln>
                          <a:noFill/>
                        </a:ln>
                      </wps:spPr>
                      <wps:txbx>
                        <w:txbxContent>
                          <w:p w14:paraId="026938F2" w14:textId="77777777" w:rsidR="002D1502" w:rsidRPr="00894EF4" w:rsidRDefault="002D1502" w:rsidP="00136A48">
                            <w:pPr>
                              <w:jc w:val="center"/>
                              <w:rPr>
                                <w:sz w:val="20"/>
                                <w:szCs w:val="20"/>
                                <w:lang w:val="en-CA"/>
                              </w:rPr>
                            </w:pPr>
                            <w:r w:rsidRPr="00894EF4">
                              <w:rPr>
                                <w:sz w:val="20"/>
                                <w:szCs w:val="20"/>
                                <w:lang w:val="en-CA"/>
                              </w:rPr>
                              <w:t xml:space="preserve">Figure </w:t>
                            </w:r>
                            <w:r>
                              <w:rPr>
                                <w:sz w:val="20"/>
                                <w:szCs w:val="20"/>
                                <w:lang w:val="en-CA"/>
                              </w:rPr>
                              <w:t>7</w:t>
                            </w:r>
                            <w:r w:rsidRPr="00894EF4">
                              <w:rPr>
                                <w:sz w:val="20"/>
                                <w:szCs w:val="20"/>
                                <w:lang w:val="en-CA"/>
                              </w:rPr>
                              <w:t xml:space="preserve">. </w:t>
                            </w:r>
                            <w:r>
                              <w:rPr>
                                <w:sz w:val="20"/>
                                <w:szCs w:val="20"/>
                                <w:lang w:val="en-CA"/>
                              </w:rPr>
                              <w:t>Transformation of the axis into the dot sign</w:t>
                            </w:r>
                            <w:r w:rsidRPr="00894EF4">
                              <w:rPr>
                                <w:sz w:val="20"/>
                                <w:szCs w:val="20"/>
                                <w:lang w:val="en-CA"/>
                              </w:rPr>
                              <w:t xml:space="preserve"> </w:t>
                            </w:r>
                            <w:r>
                              <w:rPr>
                                <w:sz w:val="20"/>
                                <w:szCs w:val="20"/>
                                <w:lang w:val="en-CA"/>
                              </w:rPr>
                              <w:t xml:space="preserve">at </w:t>
                            </w:r>
                            <w:r w:rsidRPr="00CF537E">
                              <w:rPr>
                                <w:sz w:val="20"/>
                                <w:szCs w:val="20"/>
                                <w:lang w:val="tr-TR"/>
                              </w:rPr>
                              <w:t>TR-Iüne 214-12</w:t>
                            </w:r>
                            <w:r w:rsidRPr="00894EF4">
                              <w:rPr>
                                <w:sz w:val="20"/>
                                <w:szCs w:val="20"/>
                                <w:lang w:val="en-CA"/>
                              </w:rPr>
                              <w:t>, p. 59</w:t>
                            </w:r>
                            <w:r>
                              <w:rPr>
                                <w:sz w:val="20"/>
                                <w:szCs w:val="20"/>
                                <w:lang w:val="en-CA"/>
                              </w:rPr>
                              <w:t>.</w:t>
                            </w:r>
                          </w:p>
                          <w:p w14:paraId="19BA3DDC" w14:textId="77777777" w:rsidR="002D1502" w:rsidRPr="001A10F6" w:rsidRDefault="002D1502" w:rsidP="00136A48">
                            <w:pPr>
                              <w:jc w:val="center"/>
                              <w:rPr>
                                <w:sz w:val="20"/>
                                <w:szCs w:val="20"/>
                                <w:lang w:val="en-CA"/>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57060" id="Text Box 1" o:spid="_x0000_s1028" type="#_x0000_t202" style="position:absolute;left:0;text-align:left;margin-left:153.45pt;margin-top:53.55pt;width:297.75pt;height:33.3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" stroked="f">
                <v:textbox inset="0,0,0,0">
                  <w:txbxContent>
                    <w:p w14:paraId="026938F2" w14:textId="77777777" w:rsidR="002D1502" w:rsidRPr="00894EF4" w:rsidRDefault="002D1502" w:rsidP="00136A48">
                      <w:pPr>
                        <w:jc w:val="center"/>
                        <w:rPr>
                          <w:sz w:val="20"/>
                          <w:szCs w:val="20"/>
                          <w:lang w:val="en-CA"/>
                        </w:rPr>
                      </w:pPr>
                      <w:r w:rsidRPr="00894EF4">
                        <w:rPr>
                          <w:sz w:val="20"/>
                          <w:szCs w:val="20"/>
                          <w:lang w:val="en-CA"/>
                        </w:rPr>
                        <w:t xml:space="preserve">Figure </w:t>
                      </w:r>
                      <w:r>
                        <w:rPr>
                          <w:sz w:val="20"/>
                          <w:szCs w:val="20"/>
                          <w:lang w:val="en-CA"/>
                        </w:rPr>
                        <w:t>7</w:t>
                      </w:r>
                      <w:r w:rsidRPr="00894EF4">
                        <w:rPr>
                          <w:sz w:val="20"/>
                          <w:szCs w:val="20"/>
                          <w:lang w:val="en-CA"/>
                        </w:rPr>
                        <w:t xml:space="preserve">. </w:t>
                      </w:r>
                      <w:r>
                        <w:rPr>
                          <w:sz w:val="20"/>
                          <w:szCs w:val="20"/>
                          <w:lang w:val="en-CA"/>
                        </w:rPr>
                        <w:t>Transformation of the axis into the dot sign</w:t>
                      </w:r>
                      <w:r w:rsidRPr="00894EF4">
                        <w:rPr>
                          <w:sz w:val="20"/>
                          <w:szCs w:val="20"/>
                          <w:lang w:val="en-CA"/>
                        </w:rPr>
                        <w:t xml:space="preserve"> </w:t>
                      </w:r>
                      <w:r>
                        <w:rPr>
                          <w:sz w:val="20"/>
                          <w:szCs w:val="20"/>
                          <w:lang w:val="en-CA"/>
                        </w:rPr>
                        <w:t xml:space="preserve">at </w:t>
                      </w:r>
                      <w:r w:rsidRPr="00CF537E">
                        <w:rPr>
                          <w:sz w:val="20"/>
                          <w:szCs w:val="20"/>
                          <w:lang w:val="tr-TR"/>
                        </w:rPr>
                        <w:t>TR-Iüne 214-12</w:t>
                      </w:r>
                      <w:r w:rsidRPr="00894EF4">
                        <w:rPr>
                          <w:sz w:val="20"/>
                          <w:szCs w:val="20"/>
                          <w:lang w:val="en-CA"/>
                        </w:rPr>
                        <w:t>, p. 59</w:t>
                      </w:r>
                      <w:r>
                        <w:rPr>
                          <w:sz w:val="20"/>
                          <w:szCs w:val="20"/>
                          <w:lang w:val="en-CA"/>
                        </w:rPr>
                        <w:t>.</w:t>
                      </w:r>
                    </w:p>
                    <w:p w14:paraId="19BA3DDC" w14:textId="77777777" w:rsidR="002D1502" w:rsidRPr="001A10F6" w:rsidRDefault="002D1502" w:rsidP="00136A48">
                      <w:pPr>
                        <w:jc w:val="center"/>
                        <w:rPr>
                          <w:sz w:val="20"/>
                          <w:szCs w:val="20"/>
                          <w:lang w:val="en-CA"/>
                        </w:rPr>
                      </w:pPr>
                    </w:p>
                  </w:txbxContent>
                </v:textbox>
                <w10:wrap type="square" anchorx="margin"/>
              </v:shape>
            </w:pict>
          </mc:Fallback>
        </mc:AlternateContent>
      </w:r>
      <w:r w:rsidRPr="00CA4D96">
        <w:rPr>
          <w:lang w:val="en-GB"/>
        </w:rPr>
        <w:t>Although the possibilities given in Table 8 represent the majority of the cases in the manuscript, there are still some exceptional uses of the axis as such where it is transcribed as</w:t>
      </w:r>
      <w:r>
        <w:rPr>
          <w:lang w:val="en-GB"/>
        </w:rPr>
        <w:t xml:space="preserve"> a</w:t>
      </w:r>
      <w:r w:rsidRPr="00CA4D96">
        <w:rPr>
          <w:lang w:val="en-GB"/>
        </w:rPr>
        <w:t xml:space="preserve"> dotted half note value (</w:t>
      </w:r>
      <w:proofErr w:type="gramStart"/>
      <w:r w:rsidRPr="00CA4D96">
        <w:rPr>
          <w:lang w:val="en-GB"/>
        </w:rPr>
        <w:t>e.g.</w:t>
      </w:r>
      <w:proofErr w:type="gramEnd"/>
      <w:r w:rsidRPr="00CA4D96">
        <w:rPr>
          <w:lang w:val="en-GB"/>
        </w:rPr>
        <w:t xml:space="preserve"> div. 23.4 in CMO1-I/11.39). Only the cases featuring this kind of exceptional use of the axis sign are commented on in the CR.</w:t>
      </w:r>
    </w:p>
    <w:p w14:paraId="45D61673"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8. </w:t>
      </w:r>
      <w:bookmarkStart w:id="33" w:name="_Hlk110329381"/>
      <w:r w:rsidRPr="00CA4D96">
        <w:rPr>
          <w:sz w:val="20"/>
          <w:szCs w:val="20"/>
          <w:lang w:val="en-GB"/>
        </w:rPr>
        <w:t xml:space="preserve">Possible interpretations of </w:t>
      </w:r>
      <w:r w:rsidRPr="00CA4D96">
        <w:rPr>
          <w:rStyle w:val="Hampartsumnotation"/>
          <w:sz w:val="20"/>
          <w:szCs w:val="20"/>
          <w:lang w:val="en-GB"/>
        </w:rPr>
        <w:t></w:t>
      </w:r>
      <w:r w:rsidRPr="00962EA0">
        <w:rPr>
          <w:rStyle w:val="Hampartsumnotation"/>
          <w:rFonts w:ascii="Charis SIL" w:hAnsi="Charis SIL"/>
          <w:sz w:val="20"/>
          <w:szCs w:val="20"/>
          <w:lang w:val="en-GB"/>
        </w:rPr>
        <w:t xml:space="preserve"> in groups including one pitch sign</w:t>
      </w:r>
      <w:bookmarkEnd w:id="33"/>
      <w:r w:rsidRPr="00962EA0">
        <w:rPr>
          <w:rStyle w:val="Hampartsumnotation"/>
          <w:rFonts w:ascii="Charis SIL" w:hAnsi="Charis SIL"/>
          <w:sz w:val="20"/>
          <w:szCs w:val="20"/>
          <w:lang w:val="en-GB"/>
        </w:rPr>
        <w:t>.</w:t>
      </w:r>
    </w:p>
    <w:tbl>
      <w:tblPr>
        <w:tblStyle w:val="Tabellenraster"/>
        <w:tblW w:w="0" w:type="auto"/>
        <w:jc w:val="center"/>
        <w:tblLook w:val="04A0" w:firstRow="1" w:lastRow="0" w:firstColumn="1" w:lastColumn="0" w:noHBand="0" w:noVBand="1"/>
      </w:tblPr>
      <w:tblGrid>
        <w:gridCol w:w="1838"/>
        <w:gridCol w:w="1134"/>
        <w:gridCol w:w="1637"/>
        <w:gridCol w:w="3891"/>
      </w:tblGrid>
      <w:tr w:rsidR="00136A48" w:rsidRPr="001017EB" w14:paraId="5C7B0D13" w14:textId="77777777" w:rsidTr="00FB47BA">
        <w:trPr>
          <w:trHeight w:val="288"/>
          <w:jc w:val="center"/>
        </w:trPr>
        <w:tc>
          <w:tcPr>
            <w:tcW w:w="1838" w:type="dxa"/>
            <w:tcBorders>
              <w:right w:val="single" w:sz="4" w:space="0" w:color="auto"/>
            </w:tcBorders>
            <w:vAlign w:val="center"/>
          </w:tcPr>
          <w:p w14:paraId="41280ED2" w14:textId="77777777" w:rsidR="00136A48" w:rsidRPr="00CA4D96" w:rsidRDefault="00136A48" w:rsidP="00FB47BA">
            <w:pPr>
              <w:jc w:val="center"/>
              <w:rPr>
                <w:b/>
                <w:bCs/>
                <w:sz w:val="20"/>
                <w:szCs w:val="20"/>
                <w:lang w:val="en-GB"/>
              </w:rPr>
            </w:pPr>
            <w:r w:rsidRPr="00CA4D96">
              <w:rPr>
                <w:b/>
                <w:bCs/>
                <w:sz w:val="20"/>
                <w:szCs w:val="20"/>
                <w:lang w:val="en-GB"/>
              </w:rPr>
              <w:t>Total Rhyt</w:t>
            </w:r>
            <w:r>
              <w:rPr>
                <w:b/>
                <w:bCs/>
                <w:sz w:val="20"/>
                <w:szCs w:val="20"/>
                <w:lang w:val="en-GB"/>
              </w:rPr>
              <w:t>h</w:t>
            </w:r>
            <w:r w:rsidRPr="00CA4D96">
              <w:rPr>
                <w:b/>
                <w:bCs/>
                <w:sz w:val="20"/>
                <w:szCs w:val="20"/>
                <w:lang w:val="en-GB"/>
              </w:rPr>
              <w:t>mic Value of Group</w:t>
            </w:r>
          </w:p>
        </w:tc>
        <w:tc>
          <w:tcPr>
            <w:tcW w:w="1134" w:type="dxa"/>
            <w:tcBorders>
              <w:top w:val="single" w:sz="4" w:space="0" w:color="auto"/>
              <w:left w:val="single" w:sz="4" w:space="0" w:color="auto"/>
              <w:bottom w:val="single" w:sz="4" w:space="0" w:color="auto"/>
              <w:right w:val="single" w:sz="4" w:space="0" w:color="auto"/>
            </w:tcBorders>
            <w:vAlign w:val="center"/>
          </w:tcPr>
          <w:p w14:paraId="38CD6E59" w14:textId="77777777" w:rsidR="00136A48" w:rsidRPr="00CA4D96" w:rsidRDefault="00136A48" w:rsidP="00FB47BA">
            <w:pPr>
              <w:jc w:val="center"/>
              <w:rPr>
                <w:b/>
                <w:bCs/>
                <w:sz w:val="20"/>
                <w:szCs w:val="20"/>
                <w:lang w:val="en-GB"/>
              </w:rPr>
            </w:pPr>
            <w:r w:rsidRPr="00CA4D96">
              <w:rPr>
                <w:b/>
                <w:bCs/>
                <w:sz w:val="20"/>
                <w:szCs w:val="20"/>
                <w:lang w:val="en-GB"/>
              </w:rPr>
              <w:t>Group</w:t>
            </w:r>
          </w:p>
        </w:tc>
        <w:tc>
          <w:tcPr>
            <w:tcW w:w="1637" w:type="dxa"/>
            <w:tcBorders>
              <w:top w:val="single" w:sz="4" w:space="0" w:color="auto"/>
              <w:left w:val="single" w:sz="4" w:space="0" w:color="auto"/>
              <w:bottom w:val="single" w:sz="4" w:space="0" w:color="auto"/>
              <w:right w:val="single" w:sz="4" w:space="0" w:color="auto"/>
            </w:tcBorders>
            <w:vAlign w:val="center"/>
          </w:tcPr>
          <w:p w14:paraId="3C0F20ED" w14:textId="77777777" w:rsidR="00136A48" w:rsidRPr="00CA4D96" w:rsidRDefault="00136A48" w:rsidP="00FB47BA">
            <w:pPr>
              <w:jc w:val="center"/>
              <w:rPr>
                <w:b/>
                <w:bCs/>
                <w:spacing w:val="10"/>
                <w:sz w:val="20"/>
                <w:szCs w:val="20"/>
                <w:lang w:val="en-GB"/>
              </w:rPr>
            </w:pPr>
            <w:r w:rsidRPr="00CA4D96">
              <w:rPr>
                <w:b/>
                <w:bCs/>
                <w:spacing w:val="10"/>
                <w:sz w:val="20"/>
                <w:szCs w:val="20"/>
                <w:lang w:val="en-GB"/>
              </w:rPr>
              <w:t>Transcription</w:t>
            </w:r>
          </w:p>
        </w:tc>
        <w:tc>
          <w:tcPr>
            <w:tcW w:w="3891" w:type="dxa"/>
            <w:tcBorders>
              <w:top w:val="single" w:sz="4" w:space="0" w:color="auto"/>
              <w:left w:val="single" w:sz="4" w:space="0" w:color="auto"/>
              <w:bottom w:val="single" w:sz="4" w:space="0" w:color="auto"/>
              <w:right w:val="single" w:sz="4" w:space="0" w:color="auto"/>
            </w:tcBorders>
            <w:vAlign w:val="center"/>
          </w:tcPr>
          <w:p w14:paraId="2B6F00B6" w14:textId="77777777" w:rsidR="00136A48" w:rsidRPr="00CA4D96" w:rsidRDefault="00136A48" w:rsidP="00FB47BA">
            <w:pPr>
              <w:jc w:val="center"/>
              <w:rPr>
                <w:b/>
                <w:bCs/>
                <w:sz w:val="20"/>
                <w:szCs w:val="20"/>
                <w:lang w:val="en-GB"/>
              </w:rPr>
            </w:pPr>
            <w:r w:rsidRPr="00CA4D96">
              <w:rPr>
                <w:b/>
                <w:bCs/>
                <w:sz w:val="20"/>
                <w:szCs w:val="20"/>
                <w:lang w:val="en-GB"/>
              </w:rPr>
              <w:t>Example</w:t>
            </w:r>
          </w:p>
        </w:tc>
      </w:tr>
      <w:tr w:rsidR="00136A48" w:rsidRPr="001017EB" w14:paraId="7DF5E428" w14:textId="77777777" w:rsidTr="00FB47BA">
        <w:trPr>
          <w:trHeight w:val="288"/>
          <w:jc w:val="center"/>
        </w:trPr>
        <w:tc>
          <w:tcPr>
            <w:tcW w:w="1838" w:type="dxa"/>
            <w:vMerge w:val="restart"/>
            <w:tcBorders>
              <w:right w:val="single" w:sz="4" w:space="0" w:color="auto"/>
            </w:tcBorders>
            <w:vAlign w:val="center"/>
          </w:tcPr>
          <w:p w14:paraId="77B16C43" w14:textId="77777777" w:rsidR="00136A48" w:rsidRPr="00CA4D96" w:rsidRDefault="00136A48" w:rsidP="00FB47BA">
            <w:pPr>
              <w:jc w:val="center"/>
              <w:rPr>
                <w:sz w:val="20"/>
                <w:szCs w:val="20"/>
                <w:lang w:val="en-GB"/>
              </w:rPr>
            </w:pPr>
            <w:r w:rsidRPr="00CA4D96">
              <w:rPr>
                <w:sz w:val="20"/>
                <w:szCs w:val="20"/>
                <w:lang w:val="en-GB"/>
              </w:rPr>
              <w:t>2 beats</w:t>
            </w:r>
          </w:p>
        </w:tc>
        <w:tc>
          <w:tcPr>
            <w:tcW w:w="1134" w:type="dxa"/>
            <w:tcBorders>
              <w:top w:val="single" w:sz="4" w:space="0" w:color="auto"/>
              <w:left w:val="single" w:sz="4" w:space="0" w:color="auto"/>
              <w:bottom w:val="single" w:sz="4" w:space="0" w:color="auto"/>
              <w:right w:val="single" w:sz="4" w:space="0" w:color="auto"/>
            </w:tcBorders>
            <w:vAlign w:val="center"/>
          </w:tcPr>
          <w:p w14:paraId="6C9348CA"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637" w:type="dxa"/>
            <w:tcBorders>
              <w:top w:val="single" w:sz="4" w:space="0" w:color="auto"/>
              <w:left w:val="single" w:sz="4" w:space="0" w:color="auto"/>
              <w:bottom w:val="single" w:sz="4" w:space="0" w:color="auto"/>
              <w:right w:val="single" w:sz="4" w:space="0" w:color="auto"/>
            </w:tcBorders>
            <w:vAlign w:val="center"/>
          </w:tcPr>
          <w:p w14:paraId="695C505C" w14:textId="77777777" w:rsidR="00136A48" w:rsidRPr="00CA4D96" w:rsidRDefault="00136A48" w:rsidP="00FB47BA">
            <w:pPr>
              <w:jc w:val="center"/>
              <w:rPr>
                <w:rFonts w:ascii="VF OttoAneumatic" w:hAnsi="VF OttoAneumatic" w:cs="VF OttoAneumatic"/>
                <w:lang w:val="en-GB"/>
              </w:rPr>
            </w:pPr>
            <w:r w:rsidRPr="00CA4D96">
              <w:rPr>
                <w:spacing w:val="10"/>
                <w:sz w:val="28"/>
                <w:szCs w:val="28"/>
                <w:lang w:val="en-GB"/>
              </w:rPr>
              <w:sym w:font="Bach" w:char="F0B0"/>
            </w:r>
          </w:p>
        </w:tc>
        <w:tc>
          <w:tcPr>
            <w:tcW w:w="3891" w:type="dxa"/>
            <w:tcBorders>
              <w:top w:val="single" w:sz="4" w:space="0" w:color="auto"/>
              <w:left w:val="single" w:sz="4" w:space="0" w:color="auto"/>
              <w:bottom w:val="single" w:sz="4" w:space="0" w:color="auto"/>
              <w:right w:val="single" w:sz="4" w:space="0" w:color="auto"/>
            </w:tcBorders>
            <w:vAlign w:val="center"/>
          </w:tcPr>
          <w:p w14:paraId="1583D7AE" w14:textId="77777777" w:rsidR="00136A48" w:rsidRPr="00CA4D96" w:rsidRDefault="00136A48" w:rsidP="00FB47BA">
            <w:pPr>
              <w:jc w:val="center"/>
              <w:rPr>
                <w:spacing w:val="10"/>
                <w:sz w:val="28"/>
                <w:szCs w:val="28"/>
                <w:lang w:val="en-GB"/>
              </w:rPr>
            </w:pPr>
            <w:r w:rsidRPr="00CA4D96">
              <w:rPr>
                <w:sz w:val="20"/>
                <w:szCs w:val="20"/>
                <w:lang w:val="en-GB"/>
              </w:rPr>
              <w:t>See div. 1.1 in CMO1-I/11.19</w:t>
            </w:r>
          </w:p>
        </w:tc>
      </w:tr>
      <w:tr w:rsidR="00136A48" w:rsidRPr="001017EB" w14:paraId="79D6150E" w14:textId="77777777" w:rsidTr="00FB47BA">
        <w:trPr>
          <w:trHeight w:val="288"/>
          <w:jc w:val="center"/>
        </w:trPr>
        <w:tc>
          <w:tcPr>
            <w:tcW w:w="1838" w:type="dxa"/>
            <w:vMerge/>
            <w:tcBorders>
              <w:right w:val="single" w:sz="4" w:space="0" w:color="auto"/>
            </w:tcBorders>
          </w:tcPr>
          <w:p w14:paraId="5D3ECA57" w14:textId="77777777" w:rsidR="00136A48" w:rsidRPr="00CA4D96" w:rsidRDefault="00136A48" w:rsidP="00FB47BA">
            <w:pPr>
              <w:jc w:val="center"/>
              <w:rPr>
                <w:sz w:val="20"/>
                <w:szCs w:val="20"/>
                <w:lang w:val="en-GB"/>
              </w:rPr>
            </w:pPr>
          </w:p>
        </w:tc>
        <w:tc>
          <w:tcPr>
            <w:tcW w:w="1134" w:type="dxa"/>
            <w:tcBorders>
              <w:top w:val="single" w:sz="4" w:space="0" w:color="auto"/>
              <w:left w:val="single" w:sz="4" w:space="0" w:color="auto"/>
              <w:bottom w:val="single" w:sz="4" w:space="0" w:color="auto"/>
              <w:right w:val="single" w:sz="4" w:space="0" w:color="auto"/>
            </w:tcBorders>
            <w:vAlign w:val="center"/>
          </w:tcPr>
          <w:p w14:paraId="4CE55687"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637" w:type="dxa"/>
            <w:tcBorders>
              <w:top w:val="single" w:sz="4" w:space="0" w:color="auto"/>
              <w:left w:val="single" w:sz="4" w:space="0" w:color="auto"/>
              <w:bottom w:val="single" w:sz="4" w:space="0" w:color="auto"/>
              <w:right w:val="single" w:sz="4" w:space="0" w:color="auto"/>
            </w:tcBorders>
            <w:vAlign w:val="center"/>
          </w:tcPr>
          <w:p w14:paraId="15355A9A" w14:textId="77777777" w:rsidR="00136A48" w:rsidRPr="00CA4D96" w:rsidRDefault="00136A48" w:rsidP="00FB47BA">
            <w:pPr>
              <w:jc w:val="center"/>
              <w:rPr>
                <w:spacing w:val="10"/>
                <w:sz w:val="28"/>
                <w:szCs w:val="28"/>
                <w:lang w:val="en-GB"/>
              </w:rPr>
            </w:pP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CA4D96">
              <w:rPr>
                <w:spacing w:val="10"/>
                <w:lang w:val="en-GB"/>
              </w:rPr>
              <w:sym w:font="Bach" w:char="F0E0"/>
            </w:r>
          </w:p>
        </w:tc>
        <w:tc>
          <w:tcPr>
            <w:tcW w:w="3891" w:type="dxa"/>
            <w:tcBorders>
              <w:top w:val="single" w:sz="4" w:space="0" w:color="auto"/>
              <w:left w:val="single" w:sz="4" w:space="0" w:color="auto"/>
              <w:bottom w:val="single" w:sz="4" w:space="0" w:color="auto"/>
              <w:right w:val="single" w:sz="4" w:space="0" w:color="auto"/>
            </w:tcBorders>
            <w:vAlign w:val="center"/>
          </w:tcPr>
          <w:p w14:paraId="3AE18C74" w14:textId="77777777" w:rsidR="00136A48" w:rsidRPr="00CA4D96" w:rsidRDefault="00136A48" w:rsidP="00FB47BA">
            <w:pPr>
              <w:jc w:val="center"/>
              <w:rPr>
                <w:lang w:val="en-GB"/>
              </w:rPr>
            </w:pPr>
            <w:r w:rsidRPr="00CA4D96">
              <w:rPr>
                <w:sz w:val="20"/>
                <w:szCs w:val="20"/>
                <w:lang w:val="en-GB"/>
              </w:rPr>
              <w:t>See div. 21.1 in CMO1-I/11.22</w:t>
            </w:r>
          </w:p>
        </w:tc>
      </w:tr>
      <w:tr w:rsidR="00136A48" w:rsidRPr="001017EB" w14:paraId="657E9B3A" w14:textId="77777777" w:rsidTr="00FB47BA">
        <w:trPr>
          <w:trHeight w:val="288"/>
          <w:jc w:val="center"/>
        </w:trPr>
        <w:tc>
          <w:tcPr>
            <w:tcW w:w="1838" w:type="dxa"/>
            <w:tcBorders>
              <w:bottom w:val="single" w:sz="4" w:space="0" w:color="auto"/>
              <w:right w:val="single" w:sz="4" w:space="0" w:color="auto"/>
            </w:tcBorders>
          </w:tcPr>
          <w:p w14:paraId="24F2AEE7" w14:textId="77777777" w:rsidR="00136A48" w:rsidRPr="00CA4D96" w:rsidRDefault="00136A48" w:rsidP="00FB47BA">
            <w:pPr>
              <w:jc w:val="center"/>
              <w:rPr>
                <w:sz w:val="20"/>
                <w:szCs w:val="20"/>
                <w:lang w:val="en-GB"/>
              </w:rPr>
            </w:pPr>
            <w:r w:rsidRPr="00CA4D96">
              <w:rPr>
                <w:sz w:val="20"/>
                <w:szCs w:val="20"/>
                <w:lang w:val="en-GB"/>
              </w:rPr>
              <w:t>3 beats</w:t>
            </w:r>
          </w:p>
        </w:tc>
        <w:tc>
          <w:tcPr>
            <w:tcW w:w="1134" w:type="dxa"/>
            <w:tcBorders>
              <w:top w:val="single" w:sz="4" w:space="0" w:color="auto"/>
              <w:left w:val="single" w:sz="4" w:space="0" w:color="auto"/>
              <w:bottom w:val="single" w:sz="4" w:space="0" w:color="auto"/>
              <w:right w:val="single" w:sz="4" w:space="0" w:color="auto"/>
            </w:tcBorders>
            <w:vAlign w:val="center"/>
          </w:tcPr>
          <w:p w14:paraId="0D2C8E4A"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637" w:type="dxa"/>
            <w:tcBorders>
              <w:top w:val="single" w:sz="4" w:space="0" w:color="auto"/>
              <w:left w:val="single" w:sz="4" w:space="0" w:color="auto"/>
              <w:bottom w:val="single" w:sz="4" w:space="0" w:color="auto"/>
              <w:right w:val="single" w:sz="4" w:space="0" w:color="auto"/>
            </w:tcBorders>
            <w:vAlign w:val="center"/>
          </w:tcPr>
          <w:p w14:paraId="015B7378" w14:textId="77777777" w:rsidR="00136A48" w:rsidRPr="00CA4D96" w:rsidRDefault="00136A48" w:rsidP="00FB47BA">
            <w:pPr>
              <w:jc w:val="center"/>
              <w:rPr>
                <w:sz w:val="28"/>
                <w:szCs w:val="28"/>
                <w:lang w:val="en-GB"/>
              </w:rPr>
            </w:pPr>
            <w:r w:rsidRPr="00CA4D96">
              <w:rPr>
                <w:spacing w:val="10"/>
                <w:sz w:val="28"/>
                <w:szCs w:val="28"/>
                <w:lang w:val="en-GB"/>
              </w:rPr>
              <w:sym w:font="Bach" w:char="F0B0"/>
            </w:r>
            <w:r w:rsidRPr="00CA4D96">
              <w:rPr>
                <w:spacing w:val="10"/>
                <w:sz w:val="28"/>
                <w:szCs w:val="28"/>
                <w:lang w:val="en-GB"/>
              </w:rPr>
              <w:t xml:space="preserve"> </w:t>
            </w:r>
            <w:r w:rsidRPr="00CA4D96">
              <w:rPr>
                <w:spacing w:val="10"/>
                <w:lang w:val="en-GB"/>
              </w:rPr>
              <w:sym w:font="Bach" w:char="F0A3"/>
            </w:r>
          </w:p>
        </w:tc>
        <w:tc>
          <w:tcPr>
            <w:tcW w:w="3891" w:type="dxa"/>
            <w:tcBorders>
              <w:top w:val="single" w:sz="4" w:space="0" w:color="auto"/>
              <w:left w:val="single" w:sz="4" w:space="0" w:color="auto"/>
              <w:bottom w:val="single" w:sz="4" w:space="0" w:color="auto"/>
              <w:right w:val="single" w:sz="4" w:space="0" w:color="auto"/>
            </w:tcBorders>
            <w:vAlign w:val="center"/>
          </w:tcPr>
          <w:p w14:paraId="2C697A1E" w14:textId="77777777" w:rsidR="00136A48" w:rsidRPr="00CA4D96" w:rsidRDefault="00136A48" w:rsidP="00FB47BA">
            <w:pPr>
              <w:jc w:val="center"/>
              <w:rPr>
                <w:sz w:val="20"/>
                <w:szCs w:val="20"/>
                <w:lang w:val="en-GB"/>
              </w:rPr>
            </w:pPr>
            <w:r w:rsidRPr="00CA4D96">
              <w:rPr>
                <w:sz w:val="20"/>
                <w:szCs w:val="20"/>
                <w:lang w:val="en-GB"/>
              </w:rPr>
              <w:t>See div. 17.4 in CMO1-I/11.39</w:t>
            </w:r>
          </w:p>
        </w:tc>
      </w:tr>
      <w:tr w:rsidR="00136A48" w:rsidRPr="001017EB" w14:paraId="12E2E376" w14:textId="77777777" w:rsidTr="00FB47BA">
        <w:trPr>
          <w:trHeight w:val="288"/>
          <w:jc w:val="center"/>
        </w:trPr>
        <w:tc>
          <w:tcPr>
            <w:tcW w:w="1838" w:type="dxa"/>
          </w:tcPr>
          <w:p w14:paraId="4515EC9B" w14:textId="77777777" w:rsidR="00136A48" w:rsidRPr="00CA4D96" w:rsidRDefault="00136A48" w:rsidP="00FB47BA">
            <w:pPr>
              <w:jc w:val="center"/>
              <w:rPr>
                <w:sz w:val="20"/>
                <w:szCs w:val="20"/>
                <w:lang w:val="en-GB"/>
              </w:rPr>
            </w:pPr>
            <w:r w:rsidRPr="00CA4D96">
              <w:rPr>
                <w:sz w:val="20"/>
                <w:szCs w:val="20"/>
                <w:lang w:val="en-GB"/>
              </w:rPr>
              <w:t>1,5 beats</w:t>
            </w:r>
          </w:p>
        </w:tc>
        <w:tc>
          <w:tcPr>
            <w:tcW w:w="1134" w:type="dxa"/>
            <w:tcBorders>
              <w:top w:val="single" w:sz="4" w:space="0" w:color="auto"/>
              <w:right w:val="single" w:sz="4" w:space="0" w:color="auto"/>
            </w:tcBorders>
            <w:vAlign w:val="center"/>
          </w:tcPr>
          <w:p w14:paraId="7522C116"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637" w:type="dxa"/>
            <w:tcBorders>
              <w:top w:val="single" w:sz="4" w:space="0" w:color="auto"/>
              <w:left w:val="single" w:sz="4" w:space="0" w:color="auto"/>
              <w:right w:val="single" w:sz="4" w:space="0" w:color="auto"/>
            </w:tcBorders>
            <w:vAlign w:val="center"/>
          </w:tcPr>
          <w:p w14:paraId="51564D78" w14:textId="77777777" w:rsidR="00136A48" w:rsidRPr="00CA4D96" w:rsidRDefault="00136A48" w:rsidP="00FB47BA">
            <w:pPr>
              <w:jc w:val="center"/>
              <w:rPr>
                <w:spacing w:val="10"/>
                <w:sz w:val="28"/>
                <w:szCs w:val="28"/>
                <w:lang w:val="en-GB"/>
              </w:rPr>
            </w:pPr>
            <w:r w:rsidRPr="00CA4D96">
              <w:rPr>
                <w:sz w:val="28"/>
                <w:szCs w:val="28"/>
                <w:lang w:val="en-GB"/>
              </w:rPr>
              <w:sym w:font="Bach" w:char="F0B1"/>
            </w:r>
            <w:r w:rsidRPr="00CA4D96">
              <w:rPr>
                <w:sz w:val="28"/>
                <w:szCs w:val="28"/>
                <w:lang w:val="en-GB"/>
              </w:rPr>
              <w:sym w:font="Bach" w:char="F02E"/>
            </w:r>
          </w:p>
        </w:tc>
        <w:tc>
          <w:tcPr>
            <w:tcW w:w="3891" w:type="dxa"/>
            <w:tcBorders>
              <w:top w:val="single" w:sz="4" w:space="0" w:color="auto"/>
              <w:left w:val="single" w:sz="4" w:space="0" w:color="auto"/>
            </w:tcBorders>
            <w:vAlign w:val="center"/>
          </w:tcPr>
          <w:p w14:paraId="76E6E4C2" w14:textId="77777777" w:rsidR="00136A48" w:rsidRPr="00CA4D96" w:rsidRDefault="00136A48" w:rsidP="00FB47BA">
            <w:pPr>
              <w:jc w:val="center"/>
              <w:rPr>
                <w:spacing w:val="10"/>
                <w:sz w:val="20"/>
                <w:szCs w:val="20"/>
                <w:lang w:val="en-GB"/>
              </w:rPr>
            </w:pPr>
            <w:r w:rsidRPr="00CA4D96">
              <w:rPr>
                <w:sz w:val="20"/>
                <w:szCs w:val="20"/>
                <w:lang w:val="en-GB"/>
              </w:rPr>
              <w:t>See div. 28 in CMO1-I/11.46</w:t>
            </w:r>
          </w:p>
        </w:tc>
      </w:tr>
    </w:tbl>
    <w:p w14:paraId="253CD872" w14:textId="77777777" w:rsidR="00136A48" w:rsidRPr="00CA4D96" w:rsidRDefault="00136A48" w:rsidP="00136A48">
      <w:pPr>
        <w:jc w:val="both"/>
        <w:rPr>
          <w:lang w:val="en-GB"/>
        </w:rPr>
      </w:pPr>
    </w:p>
    <w:p w14:paraId="7B9B7C2D" w14:textId="77777777" w:rsidR="008D6EEB" w:rsidRDefault="00136A48" w:rsidP="008D6EEB">
      <w:pPr>
        <w:jc w:val="both"/>
        <w:rPr>
          <w:lang w:val="en-GB"/>
        </w:rPr>
        <w:sectPr w:rsidR="008D6EEB" w:rsidSect="001A6D9A">
          <w:footerReference w:type="first" r:id="rId31"/>
          <w:pgSz w:w="11906" w:h="16838"/>
          <w:pgMar w:top="1418" w:right="1418" w:bottom="1134" w:left="1418" w:header="709" w:footer="624" w:gutter="0"/>
          <w:cols w:space="708"/>
          <w:docGrid w:linePitch="360"/>
        </w:sectPr>
      </w:pPr>
      <w:r w:rsidRPr="00CA4D96">
        <w:rPr>
          <w:lang w:val="en-GB"/>
        </w:rPr>
        <w:t>In groups including two pitch signs, the axis usually refers to a dotted quarter note in cases where a group rhyt</w:t>
      </w:r>
      <w:r>
        <w:rPr>
          <w:lang w:val="en-GB"/>
        </w:rPr>
        <w:t>h</w:t>
      </w:r>
      <w:r w:rsidRPr="00CA4D96">
        <w:rPr>
          <w:lang w:val="en-GB"/>
        </w:rPr>
        <w:t>mically equals to two beats (see Table 9). The axis occurs above the second pitch sign in only one case, i.e. div. 20.1 in CMO1-I/11.44, hence the rhyt</w:t>
      </w:r>
      <w:r>
        <w:rPr>
          <w:lang w:val="en-GB"/>
        </w:rPr>
        <w:t>h</w:t>
      </w:r>
      <w:r w:rsidRPr="00CA4D96">
        <w:rPr>
          <w:lang w:val="en-GB"/>
        </w:rPr>
        <w:t xml:space="preserve">mic structure of </w:t>
      </w:r>
      <w:r w:rsidRPr="001017EB">
        <w:rPr>
          <w:spacing w:val="10"/>
          <w:sz w:val="28"/>
          <w:szCs w:val="28"/>
          <w:lang w:val="en-GB"/>
        </w:rPr>
        <w:sym w:font="Bach" w:char="F0C4"/>
      </w:r>
      <w:r w:rsidRPr="001017EB">
        <w:rPr>
          <w:spacing w:val="10"/>
          <w:sz w:val="28"/>
          <w:szCs w:val="28"/>
          <w:lang w:val="en-GB"/>
        </w:rPr>
        <w:t xml:space="preserve"> </w:t>
      </w: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CA4D96">
        <w:rPr>
          <w:lang w:val="en-GB"/>
        </w:rPr>
        <w:t xml:space="preserve">is mostly derived from groups such as </w:t>
      </w:r>
      <w:r w:rsidRPr="00CA4D96">
        <w:rPr>
          <w:rFonts w:ascii="VF OttoAneumatic" w:hAnsi="VF OttoAneumatic" w:cs="VF OttoAneumatic"/>
          <w:vertAlign w:val="superscript"/>
          <w:lang w:val="en-GB"/>
        </w:rPr>
        <w:t></w:t>
      </w:r>
      <w:r w:rsidRPr="00CA4D96">
        <w:rPr>
          <w:rFonts w:ascii="VF OttoAneumatic" w:hAnsi="VF OttoAneumatic" w:cs="VF OttoAneumatic"/>
          <w:lang w:val="en-GB"/>
        </w:rPr>
        <w:t></w:t>
      </w:r>
      <w:r w:rsidRPr="00CA4D96">
        <w:rPr>
          <w:lang w:val="en-GB"/>
        </w:rPr>
        <w:t xml:space="preserve"> and </w:t>
      </w:r>
      <w:r w:rsidRPr="00CA4D96">
        <w:rPr>
          <w:rFonts w:ascii="VF OttoAneumatic" w:hAnsi="VF OttoAneumatic" w:cs="VF OttoAneumatic"/>
          <w:lang w:val="en-GB"/>
        </w:rPr>
        <w:t></w:t>
      </w:r>
      <w:proofErr w:type="gramStart"/>
      <w:r w:rsidRPr="00CA4D96">
        <w:rPr>
          <w:rFonts w:ascii="VF OttoAneumatic" w:hAnsi="VF OttoAneumatic" w:cs="VF OttoAneumatic"/>
          <w:lang w:val="en-GB"/>
        </w:rPr>
        <w:t></w:t>
      </w:r>
      <w:r w:rsidRPr="00CA4D96">
        <w:rPr>
          <w:lang w:val="en-GB"/>
        </w:rPr>
        <w:t xml:space="preserve"> .</w:t>
      </w:r>
      <w:proofErr w:type="gramEnd"/>
      <w:r w:rsidRPr="00CA4D96">
        <w:rPr>
          <w:lang w:val="en-GB"/>
        </w:rPr>
        <w:t xml:space="preserve"> In cases where the axis is</w:t>
      </w:r>
    </w:p>
    <w:p w14:paraId="28CB2634" w14:textId="16F7C72E" w:rsidR="005E482C" w:rsidRPr="00CA4D96" w:rsidRDefault="00136A48" w:rsidP="008D6EEB">
      <w:pPr>
        <w:jc w:val="both"/>
        <w:rPr>
          <w:lang w:val="en-GB"/>
        </w:rPr>
      </w:pPr>
      <w:r w:rsidRPr="00CA4D96">
        <w:rPr>
          <w:lang w:val="en-GB"/>
        </w:rPr>
        <w:lastRenderedPageBreak/>
        <w:t xml:space="preserve">used in groups featuring three beats as are seen in the usûl </w:t>
      </w:r>
      <w:proofErr w:type="spellStart"/>
      <w:r w:rsidRPr="00CA4D96">
        <w:rPr>
          <w:lang w:val="en-GB"/>
        </w:rPr>
        <w:t>aksak</w:t>
      </w:r>
      <w:proofErr w:type="spellEnd"/>
      <w:r w:rsidRPr="00CA4D96">
        <w:rPr>
          <w:lang w:val="en-GB"/>
        </w:rPr>
        <w:t xml:space="preserve"> </w:t>
      </w:r>
      <w:proofErr w:type="spellStart"/>
      <w:r w:rsidRPr="00CA4D96">
        <w:rPr>
          <w:lang w:val="en-GB"/>
        </w:rPr>
        <w:t>semâi</w:t>
      </w:r>
      <w:proofErr w:type="spellEnd"/>
      <w:r w:rsidRPr="00CA4D96">
        <w:rPr>
          <w:lang w:val="en-GB"/>
        </w:rPr>
        <w:t xml:space="preserve">, the durational value it refers to is usually a half note value. In the usûl </w:t>
      </w:r>
      <w:proofErr w:type="spellStart"/>
      <w:r w:rsidRPr="00CA4D96">
        <w:rPr>
          <w:lang w:val="en-GB"/>
        </w:rPr>
        <w:t>yürük</w:t>
      </w:r>
      <w:proofErr w:type="spellEnd"/>
      <w:r w:rsidRPr="00CA4D96">
        <w:rPr>
          <w:lang w:val="en-GB"/>
        </w:rPr>
        <w:t xml:space="preserve"> semâî, the axis may even signify a dura</w:t>
      </w:r>
      <w:r>
        <w:rPr>
          <w:lang w:val="en-GB"/>
        </w:rPr>
        <w:t>t</w:t>
      </w:r>
      <w:r w:rsidRPr="00CA4D96">
        <w:rPr>
          <w:lang w:val="en-GB"/>
        </w:rPr>
        <w:t>ional value smaller than a quarter note depending on other variables in the same group.</w:t>
      </w:r>
    </w:p>
    <w:tbl>
      <w:tblPr>
        <w:tblStyle w:val="Tabellenraster"/>
        <w:tblpPr w:leftFromText="180" w:rightFromText="180" w:vertAnchor="page" w:horzAnchor="margin" w:tblpXSpec="center" w:tblpY="3661"/>
        <w:tblW w:w="0" w:type="auto"/>
        <w:tblLook w:val="04A0" w:firstRow="1" w:lastRow="0" w:firstColumn="1" w:lastColumn="0" w:noHBand="0" w:noVBand="1"/>
      </w:tblPr>
      <w:tblGrid>
        <w:gridCol w:w="1919"/>
        <w:gridCol w:w="1184"/>
        <w:gridCol w:w="1709"/>
        <w:gridCol w:w="3915"/>
      </w:tblGrid>
      <w:tr w:rsidR="008D6EEB" w:rsidRPr="001017EB" w14:paraId="4EDAAD93" w14:textId="77777777" w:rsidTr="008D6EEB">
        <w:trPr>
          <w:trHeight w:val="282"/>
        </w:trPr>
        <w:tc>
          <w:tcPr>
            <w:tcW w:w="1919" w:type="dxa"/>
            <w:tcBorders>
              <w:right w:val="single" w:sz="4" w:space="0" w:color="auto"/>
            </w:tcBorders>
            <w:vAlign w:val="center"/>
          </w:tcPr>
          <w:p w14:paraId="5E04C385" w14:textId="77777777" w:rsidR="008D6EEB" w:rsidRPr="00CA4D96" w:rsidRDefault="008D6EEB" w:rsidP="008D6EEB">
            <w:pPr>
              <w:jc w:val="center"/>
              <w:rPr>
                <w:sz w:val="20"/>
                <w:szCs w:val="20"/>
                <w:lang w:val="en-GB"/>
              </w:rPr>
            </w:pPr>
            <w:r w:rsidRPr="00CA4D96">
              <w:rPr>
                <w:b/>
                <w:bCs/>
                <w:sz w:val="20"/>
                <w:szCs w:val="20"/>
                <w:lang w:val="en-GB"/>
              </w:rPr>
              <w:t>Total Rhyt</w:t>
            </w:r>
            <w:r>
              <w:rPr>
                <w:b/>
                <w:bCs/>
                <w:sz w:val="20"/>
                <w:szCs w:val="20"/>
                <w:lang w:val="en-GB"/>
              </w:rPr>
              <w:t>h</w:t>
            </w:r>
            <w:r w:rsidRPr="00CA4D96">
              <w:rPr>
                <w:b/>
                <w:bCs/>
                <w:sz w:val="20"/>
                <w:szCs w:val="20"/>
                <w:lang w:val="en-GB"/>
              </w:rPr>
              <w:t>mic Value of Group</w:t>
            </w:r>
          </w:p>
        </w:tc>
        <w:tc>
          <w:tcPr>
            <w:tcW w:w="1184" w:type="dxa"/>
            <w:tcBorders>
              <w:left w:val="single" w:sz="4" w:space="0" w:color="auto"/>
              <w:bottom w:val="single" w:sz="4" w:space="0" w:color="auto"/>
              <w:right w:val="single" w:sz="4" w:space="0" w:color="auto"/>
            </w:tcBorders>
            <w:vAlign w:val="center"/>
          </w:tcPr>
          <w:p w14:paraId="77CDAD50" w14:textId="77777777" w:rsidR="008D6EEB" w:rsidRPr="00CA4D96" w:rsidRDefault="008D6EEB" w:rsidP="008D6EEB">
            <w:pPr>
              <w:jc w:val="center"/>
              <w:rPr>
                <w:rFonts w:ascii="VF OttoAneumatic" w:hAnsi="VF OttoAneumatic" w:cs="VF OttoAneumatic"/>
                <w:lang w:val="en-GB"/>
              </w:rPr>
            </w:pPr>
            <w:r w:rsidRPr="00CA4D96">
              <w:rPr>
                <w:b/>
                <w:bCs/>
                <w:sz w:val="20"/>
                <w:szCs w:val="20"/>
                <w:lang w:val="en-GB"/>
              </w:rPr>
              <w:t>Group</w:t>
            </w:r>
          </w:p>
        </w:tc>
        <w:tc>
          <w:tcPr>
            <w:tcW w:w="1709" w:type="dxa"/>
            <w:tcBorders>
              <w:left w:val="single" w:sz="4" w:space="0" w:color="auto"/>
              <w:bottom w:val="single" w:sz="4" w:space="0" w:color="auto"/>
              <w:right w:val="single" w:sz="4" w:space="0" w:color="auto"/>
            </w:tcBorders>
            <w:vAlign w:val="center"/>
          </w:tcPr>
          <w:p w14:paraId="287EDAC3" w14:textId="77777777" w:rsidR="008D6EEB" w:rsidRPr="00CA4D96" w:rsidRDefault="008D6EEB" w:rsidP="008D6EEB">
            <w:pPr>
              <w:jc w:val="center"/>
              <w:rPr>
                <w:sz w:val="28"/>
                <w:szCs w:val="28"/>
                <w:lang w:val="en-GB"/>
              </w:rPr>
            </w:pPr>
            <w:r w:rsidRPr="00CA4D96">
              <w:rPr>
                <w:b/>
                <w:bCs/>
                <w:spacing w:val="10"/>
                <w:sz w:val="20"/>
                <w:szCs w:val="20"/>
                <w:lang w:val="en-GB"/>
              </w:rPr>
              <w:t>Transcription</w:t>
            </w:r>
          </w:p>
        </w:tc>
        <w:tc>
          <w:tcPr>
            <w:tcW w:w="3915" w:type="dxa"/>
            <w:tcBorders>
              <w:left w:val="single" w:sz="4" w:space="0" w:color="auto"/>
              <w:bottom w:val="single" w:sz="4" w:space="0" w:color="auto"/>
            </w:tcBorders>
            <w:vAlign w:val="center"/>
          </w:tcPr>
          <w:p w14:paraId="259B38B1" w14:textId="77777777" w:rsidR="008D6EEB" w:rsidRPr="00CA4D96" w:rsidRDefault="008D6EEB" w:rsidP="008D6EEB">
            <w:pPr>
              <w:pStyle w:val="Kopfzeile"/>
              <w:jc w:val="center"/>
              <w:rPr>
                <w:sz w:val="20"/>
                <w:szCs w:val="20"/>
                <w:lang w:val="en-GB"/>
              </w:rPr>
            </w:pPr>
            <w:r w:rsidRPr="00CA4D96">
              <w:rPr>
                <w:b/>
                <w:bCs/>
                <w:sz w:val="20"/>
                <w:szCs w:val="20"/>
                <w:lang w:val="en-GB"/>
              </w:rPr>
              <w:t>Example</w:t>
            </w:r>
          </w:p>
        </w:tc>
      </w:tr>
      <w:tr w:rsidR="008D6EEB" w:rsidRPr="001017EB" w14:paraId="69380486" w14:textId="77777777" w:rsidTr="008D6EEB">
        <w:trPr>
          <w:trHeight w:val="282"/>
        </w:trPr>
        <w:tc>
          <w:tcPr>
            <w:tcW w:w="1919" w:type="dxa"/>
            <w:vMerge w:val="restart"/>
            <w:vAlign w:val="center"/>
          </w:tcPr>
          <w:p w14:paraId="3641C0FC" w14:textId="77777777" w:rsidR="008D6EEB" w:rsidRPr="00CA4D96" w:rsidRDefault="008D6EEB" w:rsidP="008D6EEB">
            <w:pPr>
              <w:jc w:val="center"/>
              <w:rPr>
                <w:sz w:val="20"/>
                <w:szCs w:val="20"/>
                <w:lang w:val="en-GB"/>
              </w:rPr>
            </w:pPr>
            <w:r w:rsidRPr="00CA4D96">
              <w:rPr>
                <w:sz w:val="20"/>
                <w:szCs w:val="20"/>
                <w:lang w:val="en-GB"/>
              </w:rPr>
              <w:t>2 beats</w:t>
            </w:r>
          </w:p>
        </w:tc>
        <w:tc>
          <w:tcPr>
            <w:tcW w:w="1184" w:type="dxa"/>
            <w:tcBorders>
              <w:bottom w:val="single" w:sz="4" w:space="0" w:color="auto"/>
              <w:right w:val="single" w:sz="4" w:space="0" w:color="auto"/>
            </w:tcBorders>
            <w:vAlign w:val="center"/>
          </w:tcPr>
          <w:p w14:paraId="1395628F" w14:textId="77777777" w:rsidR="008D6EEB" w:rsidRPr="00CA4D96" w:rsidRDefault="008D6EEB" w:rsidP="008D6EEB">
            <w:pPr>
              <w:jc w:val="center"/>
              <w:rPr>
                <w:lang w:val="en-GB"/>
              </w:rPr>
            </w:pPr>
            <w:r w:rsidRPr="00CA4D96">
              <w:rPr>
                <w:rFonts w:ascii="VF OttoAneumatic" w:hAnsi="VF OttoAneumatic" w:cs="VF OttoAneumatic"/>
                <w:lang w:val="en-GB"/>
              </w:rPr>
              <w:t></w:t>
            </w:r>
          </w:p>
        </w:tc>
        <w:tc>
          <w:tcPr>
            <w:tcW w:w="1709" w:type="dxa"/>
            <w:tcBorders>
              <w:left w:val="single" w:sz="4" w:space="0" w:color="auto"/>
              <w:bottom w:val="single" w:sz="4" w:space="0" w:color="auto"/>
              <w:right w:val="single" w:sz="4" w:space="0" w:color="auto"/>
            </w:tcBorders>
            <w:vAlign w:val="center"/>
          </w:tcPr>
          <w:p w14:paraId="64F2C7B6" w14:textId="77777777" w:rsidR="008D6EEB" w:rsidRPr="00CA4D96" w:rsidRDefault="008D6EEB" w:rsidP="008D6EEB">
            <w:pPr>
              <w:jc w:val="center"/>
              <w:rPr>
                <w:lang w:val="en-GB"/>
              </w:rPr>
            </w:pP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1017EB">
              <w:rPr>
                <w:spacing w:val="10"/>
                <w:sz w:val="28"/>
                <w:szCs w:val="28"/>
                <w:lang w:val="en-GB"/>
              </w:rPr>
              <w:sym w:font="Bach" w:char="F0C4"/>
            </w:r>
          </w:p>
        </w:tc>
        <w:tc>
          <w:tcPr>
            <w:tcW w:w="3915" w:type="dxa"/>
            <w:tcBorders>
              <w:left w:val="single" w:sz="4" w:space="0" w:color="auto"/>
              <w:bottom w:val="single" w:sz="4" w:space="0" w:color="auto"/>
            </w:tcBorders>
            <w:vAlign w:val="center"/>
          </w:tcPr>
          <w:p w14:paraId="50E4810F" w14:textId="77777777" w:rsidR="008D6EEB" w:rsidRPr="00CA4D96" w:rsidRDefault="008D6EEB" w:rsidP="008D6EEB">
            <w:pPr>
              <w:pStyle w:val="Kopfzeile"/>
              <w:jc w:val="center"/>
              <w:rPr>
                <w:sz w:val="20"/>
                <w:szCs w:val="20"/>
                <w:lang w:val="en-GB"/>
              </w:rPr>
            </w:pPr>
            <w:r w:rsidRPr="00CA4D96">
              <w:rPr>
                <w:sz w:val="20"/>
                <w:szCs w:val="20"/>
                <w:lang w:val="en-GB"/>
              </w:rPr>
              <w:t>See div. 1.3 in CMO1-I/11.1</w:t>
            </w:r>
          </w:p>
        </w:tc>
      </w:tr>
      <w:tr w:rsidR="008D6EEB" w:rsidRPr="001017EB" w14:paraId="4B3AF7BC" w14:textId="77777777" w:rsidTr="008D6EEB">
        <w:trPr>
          <w:trHeight w:val="282"/>
        </w:trPr>
        <w:tc>
          <w:tcPr>
            <w:tcW w:w="1919" w:type="dxa"/>
            <w:vMerge/>
          </w:tcPr>
          <w:p w14:paraId="25126DFC" w14:textId="77777777" w:rsidR="008D6EEB" w:rsidRPr="00CA4D96" w:rsidRDefault="008D6EEB" w:rsidP="008D6EEB">
            <w:pPr>
              <w:jc w:val="center"/>
              <w:rPr>
                <w:sz w:val="20"/>
                <w:szCs w:val="20"/>
                <w:lang w:val="en-GB"/>
              </w:rPr>
            </w:pPr>
          </w:p>
        </w:tc>
        <w:tc>
          <w:tcPr>
            <w:tcW w:w="1184" w:type="dxa"/>
            <w:tcBorders>
              <w:top w:val="single" w:sz="4" w:space="0" w:color="auto"/>
              <w:bottom w:val="single" w:sz="4" w:space="0" w:color="auto"/>
              <w:right w:val="single" w:sz="4" w:space="0" w:color="auto"/>
            </w:tcBorders>
            <w:vAlign w:val="center"/>
          </w:tcPr>
          <w:p w14:paraId="4F122633" w14:textId="77777777" w:rsidR="008D6EEB" w:rsidRPr="00CA4D96" w:rsidRDefault="008D6EEB" w:rsidP="008D6EEB">
            <w:pPr>
              <w:jc w:val="center"/>
              <w:rPr>
                <w:rFonts w:ascii="VF OttoAneumatic" w:hAnsi="VF OttoAneumatic" w:cs="VF OttoAneumatic"/>
                <w:lang w:val="en-GB"/>
              </w:rPr>
            </w:pPr>
            <w:r w:rsidRPr="00CA4D96">
              <w:rPr>
                <w:rFonts w:ascii="VF OttoAneumatic" w:hAnsi="VF OttoAneumatic" w:cs="VF OttoAneumatic"/>
                <w:lang w:val="en-GB"/>
              </w:rPr>
              <w:t></w:t>
            </w:r>
          </w:p>
        </w:tc>
        <w:tc>
          <w:tcPr>
            <w:tcW w:w="1709" w:type="dxa"/>
            <w:tcBorders>
              <w:top w:val="single" w:sz="4" w:space="0" w:color="auto"/>
              <w:left w:val="single" w:sz="4" w:space="0" w:color="auto"/>
              <w:bottom w:val="single" w:sz="4" w:space="0" w:color="auto"/>
              <w:right w:val="single" w:sz="4" w:space="0" w:color="auto"/>
            </w:tcBorders>
            <w:vAlign w:val="center"/>
          </w:tcPr>
          <w:p w14:paraId="06506193" w14:textId="77777777" w:rsidR="008D6EEB" w:rsidRPr="00CA4D96" w:rsidRDefault="008D6EEB" w:rsidP="008D6EEB">
            <w:pPr>
              <w:jc w:val="center"/>
              <w:rPr>
                <w:sz w:val="28"/>
                <w:szCs w:val="28"/>
                <w:lang w:val="en-GB"/>
              </w:rPr>
            </w:pPr>
            <w:r w:rsidRPr="00CA4D96">
              <w:rPr>
                <w:spacing w:val="10"/>
                <w:sz w:val="28"/>
                <w:szCs w:val="28"/>
                <w:lang w:val="en-GB"/>
              </w:rPr>
              <w:sym w:font="Bach" w:char="F0B1"/>
            </w:r>
            <w:r w:rsidRPr="00CA4D96">
              <w:rPr>
                <w:spacing w:val="10"/>
                <w:sz w:val="28"/>
                <w:szCs w:val="28"/>
                <w:lang w:val="en-GB"/>
              </w:rPr>
              <w:t xml:space="preserve"> </w:t>
            </w:r>
            <w:r w:rsidRPr="00CA4D96">
              <w:rPr>
                <w:spacing w:val="10"/>
                <w:lang w:val="en-GB"/>
              </w:rPr>
              <w:sym w:font="Bach" w:char="F0E0"/>
            </w:r>
            <w:r w:rsidRPr="00CA4D96">
              <w:rPr>
                <w:spacing w:val="10"/>
                <w:lang w:val="en-GB"/>
              </w:rPr>
              <w:t xml:space="preserve"> </w:t>
            </w:r>
            <w:r w:rsidRPr="001017EB">
              <w:rPr>
                <w:spacing w:val="10"/>
                <w:sz w:val="28"/>
                <w:szCs w:val="28"/>
                <w:lang w:val="en-GB"/>
              </w:rPr>
              <w:sym w:font="Bach" w:char="F0C4"/>
            </w:r>
          </w:p>
        </w:tc>
        <w:tc>
          <w:tcPr>
            <w:tcW w:w="3915" w:type="dxa"/>
            <w:tcBorders>
              <w:top w:val="single" w:sz="4" w:space="0" w:color="auto"/>
              <w:left w:val="single" w:sz="4" w:space="0" w:color="auto"/>
              <w:bottom w:val="single" w:sz="4" w:space="0" w:color="auto"/>
            </w:tcBorders>
            <w:vAlign w:val="center"/>
          </w:tcPr>
          <w:p w14:paraId="54BBFF38" w14:textId="77777777" w:rsidR="008D6EEB" w:rsidRPr="00CA4D96" w:rsidRDefault="008D6EEB" w:rsidP="008D6EEB">
            <w:pPr>
              <w:jc w:val="center"/>
              <w:rPr>
                <w:spacing w:val="10"/>
                <w:sz w:val="20"/>
                <w:szCs w:val="20"/>
                <w:lang w:val="en-GB"/>
              </w:rPr>
            </w:pPr>
            <w:r w:rsidRPr="00CA4D96">
              <w:rPr>
                <w:sz w:val="20"/>
                <w:szCs w:val="20"/>
                <w:lang w:val="en-GB"/>
              </w:rPr>
              <w:t>See div. 77.1 in CMO1-I/11.1</w:t>
            </w:r>
          </w:p>
        </w:tc>
      </w:tr>
      <w:tr w:rsidR="008D6EEB" w:rsidRPr="001017EB" w14:paraId="5D6E7C4D" w14:textId="77777777" w:rsidTr="008D6EEB">
        <w:trPr>
          <w:trHeight w:val="282"/>
        </w:trPr>
        <w:tc>
          <w:tcPr>
            <w:tcW w:w="1919" w:type="dxa"/>
            <w:vMerge/>
          </w:tcPr>
          <w:p w14:paraId="303ED2D2" w14:textId="77777777" w:rsidR="008D6EEB" w:rsidRPr="00CA4D96" w:rsidRDefault="008D6EEB" w:rsidP="008D6EEB">
            <w:pPr>
              <w:jc w:val="center"/>
              <w:rPr>
                <w:sz w:val="20"/>
                <w:szCs w:val="20"/>
                <w:lang w:val="en-GB"/>
              </w:rPr>
            </w:pPr>
          </w:p>
        </w:tc>
        <w:tc>
          <w:tcPr>
            <w:tcW w:w="1184" w:type="dxa"/>
            <w:tcBorders>
              <w:top w:val="single" w:sz="4" w:space="0" w:color="auto"/>
              <w:bottom w:val="single" w:sz="4" w:space="0" w:color="auto"/>
              <w:right w:val="single" w:sz="4" w:space="0" w:color="auto"/>
            </w:tcBorders>
            <w:vAlign w:val="center"/>
          </w:tcPr>
          <w:p w14:paraId="752A8EDD" w14:textId="77777777" w:rsidR="008D6EEB" w:rsidRPr="00CA4D96" w:rsidRDefault="008D6EEB" w:rsidP="008D6EEB">
            <w:pPr>
              <w:jc w:val="center"/>
              <w:rPr>
                <w:rFonts w:ascii="VF OttoAneumatic" w:hAnsi="VF OttoAneumatic" w:cs="VF OttoAneumatic"/>
                <w:lang w:val="en-GB"/>
              </w:rPr>
            </w:pPr>
            <w:r w:rsidRPr="00CA4D96">
              <w:rPr>
                <w:rFonts w:ascii="VF OttoAneumatic" w:hAnsi="VF OttoAneumatic" w:cs="VF OttoAneumatic"/>
                <w:lang w:val="en-GB"/>
              </w:rPr>
              <w:t></w:t>
            </w:r>
          </w:p>
        </w:tc>
        <w:tc>
          <w:tcPr>
            <w:tcW w:w="1709" w:type="dxa"/>
            <w:tcBorders>
              <w:top w:val="single" w:sz="4" w:space="0" w:color="auto"/>
              <w:left w:val="single" w:sz="4" w:space="0" w:color="auto"/>
              <w:bottom w:val="single" w:sz="4" w:space="0" w:color="auto"/>
              <w:right w:val="single" w:sz="4" w:space="0" w:color="auto"/>
            </w:tcBorders>
            <w:vAlign w:val="center"/>
          </w:tcPr>
          <w:p w14:paraId="7CB7A68C" w14:textId="77777777" w:rsidR="008D6EEB" w:rsidRPr="00CA4D96" w:rsidRDefault="008D6EEB" w:rsidP="008D6EEB">
            <w:pPr>
              <w:jc w:val="center"/>
              <w:rPr>
                <w:spacing w:val="10"/>
                <w:sz w:val="28"/>
                <w:szCs w:val="28"/>
                <w:lang w:val="en-GB"/>
              </w:rPr>
            </w:pPr>
            <w:r w:rsidRPr="00CA4D96">
              <w:rPr>
                <w:spacing w:val="10"/>
                <w:sz w:val="28"/>
                <w:szCs w:val="28"/>
                <w:lang w:val="en-GB"/>
              </w:rPr>
              <w:sym w:font="Bach" w:char="F0B1"/>
            </w:r>
            <w:r w:rsidRPr="00CA4D96">
              <w:rPr>
                <w:spacing w:val="10"/>
                <w:lang w:val="en-GB"/>
              </w:rPr>
              <w:t xml:space="preserve"> </w:t>
            </w:r>
            <w:r w:rsidRPr="001017EB">
              <w:rPr>
                <w:spacing w:val="10"/>
                <w:sz w:val="28"/>
                <w:szCs w:val="28"/>
                <w:lang w:val="en-GB"/>
              </w:rPr>
              <w:sym w:font="Bach" w:char="F0C4"/>
            </w:r>
            <w:r w:rsidRPr="001017EB">
              <w:rPr>
                <w:spacing w:val="10"/>
                <w:sz w:val="28"/>
                <w:szCs w:val="28"/>
                <w:lang w:val="en-GB"/>
              </w:rPr>
              <w:t xml:space="preserve"> </w:t>
            </w:r>
            <w:r w:rsidRPr="00CA4D96">
              <w:rPr>
                <w:spacing w:val="10"/>
                <w:lang w:val="en-GB"/>
              </w:rPr>
              <w:sym w:font="Bach" w:char="F0E0"/>
            </w:r>
          </w:p>
        </w:tc>
        <w:tc>
          <w:tcPr>
            <w:tcW w:w="3915" w:type="dxa"/>
            <w:tcBorders>
              <w:top w:val="single" w:sz="4" w:space="0" w:color="auto"/>
              <w:left w:val="single" w:sz="4" w:space="0" w:color="auto"/>
              <w:bottom w:val="single" w:sz="4" w:space="0" w:color="auto"/>
            </w:tcBorders>
            <w:vAlign w:val="center"/>
          </w:tcPr>
          <w:p w14:paraId="2C7D4937" w14:textId="77777777" w:rsidR="008D6EEB" w:rsidRPr="00CA4D96" w:rsidRDefault="008D6EEB" w:rsidP="008D6EEB">
            <w:pPr>
              <w:jc w:val="center"/>
              <w:rPr>
                <w:sz w:val="20"/>
                <w:szCs w:val="20"/>
                <w:lang w:val="en-GB"/>
              </w:rPr>
            </w:pPr>
            <w:r w:rsidRPr="00CA4D96">
              <w:rPr>
                <w:sz w:val="20"/>
                <w:szCs w:val="20"/>
                <w:lang w:val="en-GB"/>
              </w:rPr>
              <w:t>See div. 11.2 in CMO1-I/11.31</w:t>
            </w:r>
          </w:p>
        </w:tc>
      </w:tr>
      <w:tr w:rsidR="008D6EEB" w:rsidRPr="001017EB" w14:paraId="31926EEB" w14:textId="77777777" w:rsidTr="008D6EEB">
        <w:trPr>
          <w:trHeight w:val="282"/>
        </w:trPr>
        <w:tc>
          <w:tcPr>
            <w:tcW w:w="1919" w:type="dxa"/>
            <w:vMerge w:val="restart"/>
            <w:vAlign w:val="center"/>
          </w:tcPr>
          <w:p w14:paraId="72A36E16" w14:textId="77777777" w:rsidR="008D6EEB" w:rsidRPr="00CA4D96" w:rsidRDefault="008D6EEB" w:rsidP="008D6EEB">
            <w:pPr>
              <w:jc w:val="center"/>
              <w:rPr>
                <w:sz w:val="20"/>
                <w:szCs w:val="20"/>
                <w:lang w:val="en-GB"/>
              </w:rPr>
            </w:pPr>
            <w:r w:rsidRPr="00CA4D96">
              <w:rPr>
                <w:sz w:val="20"/>
                <w:szCs w:val="20"/>
                <w:lang w:val="en-GB"/>
              </w:rPr>
              <w:t>3 beats</w:t>
            </w:r>
          </w:p>
        </w:tc>
        <w:tc>
          <w:tcPr>
            <w:tcW w:w="1184" w:type="dxa"/>
            <w:tcBorders>
              <w:bottom w:val="single" w:sz="4" w:space="0" w:color="auto"/>
              <w:right w:val="single" w:sz="4" w:space="0" w:color="auto"/>
            </w:tcBorders>
            <w:vAlign w:val="center"/>
          </w:tcPr>
          <w:p w14:paraId="02C33337" w14:textId="77777777" w:rsidR="008D6EEB" w:rsidRPr="00CA4D96" w:rsidRDefault="008D6EEB" w:rsidP="008D6EEB">
            <w:pPr>
              <w:jc w:val="center"/>
              <w:rPr>
                <w:rFonts w:ascii="VF OttoAneumatic" w:hAnsi="VF OttoAneumatic" w:cs="VF OttoAneumatic"/>
                <w:lang w:val="en-GB"/>
              </w:rPr>
            </w:pPr>
            <w:r w:rsidRPr="00CA4D96">
              <w:rPr>
                <w:rFonts w:ascii="VF OttoAneumatic" w:hAnsi="VF OttoAneumatic" w:cs="VF OttoAneumatic"/>
                <w:lang w:val="en-GB"/>
              </w:rPr>
              <w:t></w:t>
            </w:r>
          </w:p>
        </w:tc>
        <w:tc>
          <w:tcPr>
            <w:tcW w:w="1709" w:type="dxa"/>
            <w:tcBorders>
              <w:left w:val="single" w:sz="4" w:space="0" w:color="auto"/>
              <w:bottom w:val="single" w:sz="4" w:space="0" w:color="auto"/>
              <w:right w:val="single" w:sz="4" w:space="0" w:color="auto"/>
            </w:tcBorders>
            <w:vAlign w:val="center"/>
          </w:tcPr>
          <w:p w14:paraId="159063C7" w14:textId="77777777" w:rsidR="008D6EEB" w:rsidRPr="00CA4D96" w:rsidRDefault="008D6EEB" w:rsidP="008D6EEB">
            <w:pPr>
              <w:jc w:val="center"/>
              <w:rPr>
                <w:rFonts w:ascii="VF OttoAneumatic" w:hAnsi="VF OttoAneumatic" w:cs="VF OttoAneumatic"/>
                <w:lang w:val="en-GB"/>
              </w:rPr>
            </w:pPr>
            <w:r w:rsidRPr="00CA4D96">
              <w:rPr>
                <w:spacing w:val="10"/>
                <w:sz w:val="28"/>
                <w:szCs w:val="28"/>
                <w:lang w:val="en-GB"/>
              </w:rPr>
              <w:sym w:font="Bach" w:char="F0B0"/>
            </w:r>
            <w:r w:rsidRPr="001017EB">
              <w:rPr>
                <w:spacing w:val="10"/>
                <w:sz w:val="28"/>
                <w:szCs w:val="28"/>
                <w:lang w:val="en-GB"/>
              </w:rPr>
              <w:t xml:space="preserve"> </w:t>
            </w:r>
            <w:r w:rsidRPr="00CA4D96">
              <w:rPr>
                <w:spacing w:val="10"/>
                <w:sz w:val="28"/>
                <w:szCs w:val="28"/>
                <w:lang w:val="en-GB"/>
              </w:rPr>
              <w:sym w:font="Bach" w:char="F0B1"/>
            </w:r>
          </w:p>
        </w:tc>
        <w:tc>
          <w:tcPr>
            <w:tcW w:w="3915" w:type="dxa"/>
            <w:tcBorders>
              <w:left w:val="single" w:sz="4" w:space="0" w:color="auto"/>
              <w:bottom w:val="single" w:sz="4" w:space="0" w:color="auto"/>
            </w:tcBorders>
            <w:vAlign w:val="center"/>
          </w:tcPr>
          <w:p w14:paraId="5F5095DF" w14:textId="77777777" w:rsidR="008D6EEB" w:rsidRPr="00CA4D96" w:rsidRDefault="008D6EEB" w:rsidP="008D6EEB">
            <w:pPr>
              <w:jc w:val="center"/>
              <w:rPr>
                <w:spacing w:val="10"/>
                <w:sz w:val="20"/>
                <w:szCs w:val="20"/>
                <w:lang w:val="en-GB"/>
              </w:rPr>
            </w:pPr>
            <w:r w:rsidRPr="00CA4D96">
              <w:rPr>
                <w:sz w:val="20"/>
                <w:szCs w:val="20"/>
                <w:lang w:val="en-GB"/>
              </w:rPr>
              <w:t>See div. 3.4 in CMO1-I/11.22</w:t>
            </w:r>
          </w:p>
        </w:tc>
      </w:tr>
      <w:tr w:rsidR="008D6EEB" w:rsidRPr="001017EB" w14:paraId="1131F782" w14:textId="77777777" w:rsidTr="008D6EEB">
        <w:trPr>
          <w:trHeight w:val="282"/>
        </w:trPr>
        <w:tc>
          <w:tcPr>
            <w:tcW w:w="1919" w:type="dxa"/>
            <w:vMerge/>
          </w:tcPr>
          <w:p w14:paraId="59B5FE38" w14:textId="77777777" w:rsidR="008D6EEB" w:rsidRPr="00CA4D96" w:rsidRDefault="008D6EEB" w:rsidP="008D6EEB">
            <w:pPr>
              <w:jc w:val="center"/>
              <w:rPr>
                <w:sz w:val="20"/>
                <w:szCs w:val="20"/>
                <w:lang w:val="en-GB"/>
              </w:rPr>
            </w:pPr>
          </w:p>
        </w:tc>
        <w:tc>
          <w:tcPr>
            <w:tcW w:w="1184" w:type="dxa"/>
            <w:tcBorders>
              <w:top w:val="single" w:sz="4" w:space="0" w:color="auto"/>
              <w:bottom w:val="single" w:sz="4" w:space="0" w:color="auto"/>
              <w:right w:val="single" w:sz="4" w:space="0" w:color="auto"/>
            </w:tcBorders>
            <w:vAlign w:val="center"/>
          </w:tcPr>
          <w:p w14:paraId="35E683CF" w14:textId="77777777" w:rsidR="008D6EEB" w:rsidRPr="00CA4D96" w:rsidRDefault="008D6EEB" w:rsidP="008D6EEB">
            <w:pPr>
              <w:jc w:val="center"/>
              <w:rPr>
                <w:rFonts w:ascii="VF OttoAneumatic" w:hAnsi="VF OttoAneumatic" w:cs="VF OttoAneumatic"/>
                <w:lang w:val="en-GB"/>
              </w:rPr>
            </w:pPr>
            <w:r w:rsidRPr="00CA4D96">
              <w:rPr>
                <w:rFonts w:ascii="VF OttoAneumatic" w:hAnsi="VF OttoAneumatic" w:cs="VF OttoAneumatic"/>
                <w:lang w:val="en-GB"/>
              </w:rPr>
              <w:t></w:t>
            </w:r>
          </w:p>
        </w:tc>
        <w:tc>
          <w:tcPr>
            <w:tcW w:w="1709" w:type="dxa"/>
            <w:tcBorders>
              <w:top w:val="single" w:sz="4" w:space="0" w:color="auto"/>
              <w:left w:val="single" w:sz="4" w:space="0" w:color="auto"/>
              <w:bottom w:val="single" w:sz="4" w:space="0" w:color="auto"/>
              <w:right w:val="single" w:sz="4" w:space="0" w:color="auto"/>
            </w:tcBorders>
            <w:vAlign w:val="center"/>
          </w:tcPr>
          <w:p w14:paraId="675B7164" w14:textId="77777777" w:rsidR="008D6EEB" w:rsidRPr="00CA4D96" w:rsidRDefault="008D6EEB" w:rsidP="008D6EEB">
            <w:pPr>
              <w:jc w:val="center"/>
              <w:rPr>
                <w:spacing w:val="10"/>
                <w:sz w:val="28"/>
                <w:szCs w:val="28"/>
                <w:lang w:val="en-GB"/>
              </w:rPr>
            </w:pP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CA4D96">
              <w:rPr>
                <w:spacing w:val="10"/>
                <w:sz w:val="28"/>
                <w:szCs w:val="28"/>
                <w:lang w:val="en-GB"/>
              </w:rPr>
              <w:sym w:font="Bach" w:char="F0B1"/>
            </w:r>
            <w:r w:rsidRPr="00CA4D96">
              <w:rPr>
                <w:spacing w:val="10"/>
                <w:sz w:val="28"/>
                <w:szCs w:val="28"/>
                <w:lang w:val="en-GB"/>
              </w:rPr>
              <w:t xml:space="preserve"> </w:t>
            </w:r>
            <w:r w:rsidRPr="001017EB">
              <w:rPr>
                <w:spacing w:val="10"/>
                <w:sz w:val="28"/>
                <w:szCs w:val="28"/>
                <w:lang w:val="en-GB"/>
              </w:rPr>
              <w:sym w:font="Bach" w:char="F0C4"/>
            </w:r>
          </w:p>
        </w:tc>
        <w:tc>
          <w:tcPr>
            <w:tcW w:w="3915" w:type="dxa"/>
            <w:tcBorders>
              <w:top w:val="single" w:sz="4" w:space="0" w:color="auto"/>
              <w:left w:val="single" w:sz="4" w:space="0" w:color="auto"/>
              <w:bottom w:val="single" w:sz="4" w:space="0" w:color="auto"/>
            </w:tcBorders>
            <w:vAlign w:val="center"/>
          </w:tcPr>
          <w:p w14:paraId="3A19F753" w14:textId="77777777" w:rsidR="008D6EEB" w:rsidRPr="00CA4D96" w:rsidRDefault="008D6EEB" w:rsidP="008D6EEB">
            <w:pPr>
              <w:jc w:val="center"/>
              <w:rPr>
                <w:spacing w:val="10"/>
                <w:sz w:val="20"/>
                <w:szCs w:val="20"/>
                <w:lang w:val="en-GB"/>
              </w:rPr>
            </w:pPr>
            <w:r w:rsidRPr="00CA4D96">
              <w:rPr>
                <w:sz w:val="20"/>
                <w:szCs w:val="20"/>
                <w:lang w:val="en-GB"/>
              </w:rPr>
              <w:t>See div. 10.4 in CMO1-I/11.53</w:t>
            </w:r>
          </w:p>
        </w:tc>
      </w:tr>
      <w:tr w:rsidR="008D6EEB" w:rsidRPr="001017EB" w14:paraId="7F121111" w14:textId="77777777" w:rsidTr="008D6EEB">
        <w:trPr>
          <w:trHeight w:val="282"/>
        </w:trPr>
        <w:tc>
          <w:tcPr>
            <w:tcW w:w="1919" w:type="dxa"/>
          </w:tcPr>
          <w:p w14:paraId="44F0ED39" w14:textId="77777777" w:rsidR="008D6EEB" w:rsidRPr="00CA4D96" w:rsidRDefault="008D6EEB" w:rsidP="008D6EEB">
            <w:pPr>
              <w:jc w:val="center"/>
              <w:rPr>
                <w:sz w:val="20"/>
                <w:szCs w:val="20"/>
                <w:lang w:val="en-GB"/>
              </w:rPr>
            </w:pPr>
            <w:r w:rsidRPr="00CA4D96">
              <w:rPr>
                <w:sz w:val="20"/>
                <w:szCs w:val="20"/>
                <w:lang w:val="en-GB"/>
              </w:rPr>
              <w:t>1,5 beats</w:t>
            </w:r>
          </w:p>
        </w:tc>
        <w:tc>
          <w:tcPr>
            <w:tcW w:w="1184" w:type="dxa"/>
            <w:tcBorders>
              <w:right w:val="single" w:sz="4" w:space="0" w:color="auto"/>
            </w:tcBorders>
            <w:vAlign w:val="center"/>
          </w:tcPr>
          <w:p w14:paraId="69C989FB" w14:textId="77777777" w:rsidR="008D6EEB" w:rsidRPr="00CA4D96" w:rsidRDefault="008D6EEB" w:rsidP="008D6EEB">
            <w:pPr>
              <w:jc w:val="center"/>
              <w:rPr>
                <w:rFonts w:ascii="VF OttoAneumatic" w:hAnsi="VF OttoAneumatic" w:cs="VF OttoAneumatic"/>
                <w:lang w:val="en-GB"/>
              </w:rPr>
            </w:pPr>
            <w:r w:rsidRPr="00CA4D96">
              <w:rPr>
                <w:rFonts w:ascii="VF OttoAneumatic" w:hAnsi="VF OttoAneumatic" w:cs="VF OttoAneumatic"/>
                <w:lang w:val="en-GB"/>
              </w:rPr>
              <w:t></w:t>
            </w:r>
          </w:p>
        </w:tc>
        <w:tc>
          <w:tcPr>
            <w:tcW w:w="1709" w:type="dxa"/>
            <w:tcBorders>
              <w:left w:val="single" w:sz="4" w:space="0" w:color="auto"/>
              <w:right w:val="single" w:sz="4" w:space="0" w:color="auto"/>
            </w:tcBorders>
            <w:vAlign w:val="center"/>
          </w:tcPr>
          <w:p w14:paraId="73BF600F" w14:textId="77777777" w:rsidR="008D6EEB" w:rsidRPr="00CA4D96" w:rsidRDefault="008D6EEB" w:rsidP="008D6EEB">
            <w:pPr>
              <w:jc w:val="center"/>
              <w:rPr>
                <w:spacing w:val="10"/>
                <w:sz w:val="28"/>
                <w:szCs w:val="28"/>
                <w:lang w:val="en-GB"/>
              </w:rPr>
            </w:pPr>
            <w:r w:rsidRPr="00CA4D96">
              <w:rPr>
                <w:spacing w:val="10"/>
                <w:sz w:val="28"/>
                <w:szCs w:val="28"/>
                <w:lang w:val="en-GB"/>
              </w:rPr>
              <w:sym w:font="Bach" w:char="F0B1"/>
            </w:r>
            <w:r w:rsidRPr="00CA4D96">
              <w:rPr>
                <w:spacing w:val="10"/>
                <w:sz w:val="28"/>
                <w:szCs w:val="28"/>
                <w:lang w:val="en-GB"/>
              </w:rPr>
              <w:t xml:space="preserve"> </w:t>
            </w:r>
            <w:r w:rsidRPr="001017EB">
              <w:rPr>
                <w:spacing w:val="10"/>
                <w:sz w:val="28"/>
                <w:szCs w:val="28"/>
                <w:lang w:val="en-GB"/>
              </w:rPr>
              <w:sym w:font="Bach" w:char="F0C4"/>
            </w:r>
          </w:p>
        </w:tc>
        <w:tc>
          <w:tcPr>
            <w:tcW w:w="3915" w:type="dxa"/>
            <w:tcBorders>
              <w:left w:val="single" w:sz="4" w:space="0" w:color="auto"/>
            </w:tcBorders>
            <w:vAlign w:val="center"/>
          </w:tcPr>
          <w:p w14:paraId="0FD525A6" w14:textId="77777777" w:rsidR="008D6EEB" w:rsidRPr="00CA4D96" w:rsidRDefault="008D6EEB" w:rsidP="008D6EEB">
            <w:pPr>
              <w:jc w:val="center"/>
              <w:rPr>
                <w:spacing w:val="10"/>
                <w:sz w:val="20"/>
                <w:szCs w:val="20"/>
                <w:lang w:val="en-GB"/>
              </w:rPr>
            </w:pPr>
            <w:r w:rsidRPr="00CA4D96">
              <w:rPr>
                <w:sz w:val="20"/>
                <w:szCs w:val="20"/>
                <w:lang w:val="en-GB"/>
              </w:rPr>
              <w:t>See div. 28.1 in CMO1-I/11.39</w:t>
            </w:r>
          </w:p>
        </w:tc>
      </w:tr>
    </w:tbl>
    <w:p w14:paraId="186495E8"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 Table 9. </w:t>
      </w:r>
      <w:bookmarkStart w:id="34" w:name="_Hlk110329417"/>
      <w:r w:rsidRPr="00CA4D96">
        <w:rPr>
          <w:sz w:val="20"/>
          <w:szCs w:val="20"/>
          <w:lang w:val="en-GB"/>
        </w:rPr>
        <w:t xml:space="preserve">Possible interpretations of </w:t>
      </w:r>
      <w:r w:rsidRPr="00CA4D96">
        <w:rPr>
          <w:rStyle w:val="Hampartsumnotation"/>
          <w:sz w:val="20"/>
          <w:szCs w:val="20"/>
          <w:lang w:val="en-GB"/>
        </w:rPr>
        <w:t></w:t>
      </w:r>
      <w:r w:rsidRPr="005E482C">
        <w:rPr>
          <w:rStyle w:val="Hampartsumnotation"/>
          <w:rFonts w:ascii="Charis SIL" w:hAnsi="Charis SIL"/>
          <w:sz w:val="20"/>
          <w:szCs w:val="20"/>
          <w:lang w:val="en-GB"/>
        </w:rPr>
        <w:t xml:space="preserve"> </w:t>
      </w:r>
      <w:r w:rsidRPr="00962EA0">
        <w:rPr>
          <w:rStyle w:val="Hampartsumnotation"/>
          <w:rFonts w:ascii="Charis SIL" w:hAnsi="Charis SIL"/>
          <w:sz w:val="20"/>
          <w:szCs w:val="20"/>
          <w:lang w:val="en-GB"/>
        </w:rPr>
        <w:t>in groups including two pitch signs</w:t>
      </w:r>
      <w:bookmarkEnd w:id="34"/>
      <w:r w:rsidRPr="00962EA0">
        <w:rPr>
          <w:rStyle w:val="Hampartsumnotation"/>
          <w:rFonts w:ascii="Charis SIL" w:hAnsi="Charis SIL"/>
          <w:sz w:val="20"/>
          <w:szCs w:val="20"/>
          <w:lang w:val="en-GB"/>
        </w:rPr>
        <w:t>.</w:t>
      </w:r>
    </w:p>
    <w:p w14:paraId="65D7B72D" w14:textId="77777777" w:rsidR="00136A48" w:rsidRPr="00CA4D96" w:rsidRDefault="00136A48" w:rsidP="00136A48">
      <w:pPr>
        <w:jc w:val="both"/>
        <w:rPr>
          <w:lang w:val="en-GB"/>
        </w:rPr>
      </w:pPr>
    </w:p>
    <w:p w14:paraId="1F9B27A5" w14:textId="77777777" w:rsidR="00136A48" w:rsidRPr="00CA4D96" w:rsidRDefault="00136A48" w:rsidP="00136A48">
      <w:pPr>
        <w:jc w:val="both"/>
        <w:rPr>
          <w:spacing w:val="10"/>
          <w:lang w:val="en-GB"/>
        </w:rPr>
      </w:pPr>
      <w:r w:rsidRPr="00CA4D96">
        <w:rPr>
          <w:lang w:val="en-GB"/>
        </w:rPr>
        <w:t xml:space="preserve">In groups including three pitch signs, the interpretation of the axis sign may change in the range between </w:t>
      </w:r>
      <w:r>
        <w:rPr>
          <w:lang w:val="en-GB"/>
        </w:rPr>
        <w:t xml:space="preserve">an </w:t>
      </w:r>
      <w:r w:rsidRPr="00CA4D96">
        <w:rPr>
          <w:lang w:val="en-GB"/>
        </w:rPr>
        <w:t>eighth and dotted half note value. It rarely occurs above the third pitch sign (</w:t>
      </w:r>
      <w:proofErr w:type="gramStart"/>
      <w:r w:rsidRPr="00CA4D96">
        <w:rPr>
          <w:lang w:val="en-GB"/>
        </w:rPr>
        <w:t>e.g.</w:t>
      </w:r>
      <w:proofErr w:type="gramEnd"/>
      <w:r w:rsidRPr="00CA4D96">
        <w:rPr>
          <w:lang w:val="en-GB"/>
        </w:rPr>
        <w:t xml:space="preserve"> div. 66.3 in CMO1-I/11.30). Accordingly, most of the rhyt</w:t>
      </w:r>
      <w:r>
        <w:rPr>
          <w:lang w:val="en-GB"/>
        </w:rPr>
        <w:t>h</w:t>
      </w:r>
      <w:r w:rsidRPr="00CA4D96">
        <w:rPr>
          <w:lang w:val="en-GB"/>
        </w:rPr>
        <w:t xml:space="preserve">mic structures featuring </w:t>
      </w:r>
      <w:r w:rsidRPr="00CA4D96">
        <w:rPr>
          <w:spacing w:val="10"/>
          <w:sz w:val="28"/>
          <w:szCs w:val="28"/>
          <w:lang w:val="en-GB"/>
        </w:rPr>
        <w:sym w:font="Bach" w:char="F0D6"/>
      </w:r>
      <w:r w:rsidRPr="00CA4D96">
        <w:rPr>
          <w:spacing w:val="10"/>
          <w:sz w:val="28"/>
          <w:szCs w:val="28"/>
          <w:lang w:val="en-GB"/>
        </w:rPr>
        <w:sym w:font="Bach" w:char="F0B5"/>
      </w:r>
      <w:r w:rsidRPr="00CA4D96">
        <w:rPr>
          <w:spacing w:val="10"/>
          <w:sz w:val="28"/>
          <w:szCs w:val="28"/>
          <w:lang w:val="en-GB"/>
        </w:rPr>
        <w:t xml:space="preserve"> </w:t>
      </w:r>
      <w:r w:rsidRPr="00CA4D96">
        <w:rPr>
          <w:spacing w:val="10"/>
          <w:sz w:val="28"/>
          <w:szCs w:val="28"/>
          <w:lang w:val="en-GB"/>
        </w:rPr>
        <w:sym w:font="Bach" w:char="F0B1"/>
      </w:r>
      <w:r w:rsidRPr="00CA4D96">
        <w:rPr>
          <w:spacing w:val="10"/>
          <w:lang w:val="en-GB"/>
        </w:rPr>
        <w:t xml:space="preserve"> </w:t>
      </w:r>
      <w:r w:rsidRPr="00CA4D96">
        <w:rPr>
          <w:lang w:val="en-GB"/>
        </w:rPr>
        <w:t>in the transc</w:t>
      </w:r>
      <w:r>
        <w:rPr>
          <w:lang w:val="en-GB"/>
        </w:rPr>
        <w:t>r</w:t>
      </w:r>
      <w:r w:rsidRPr="00CA4D96">
        <w:rPr>
          <w:lang w:val="en-GB"/>
        </w:rPr>
        <w:t>iptions are derived from the unmarked groups that were deciphered based on the concordances</w:t>
      </w:r>
      <w:r>
        <w:rPr>
          <w:lang w:val="en-GB"/>
        </w:rPr>
        <w:t>,</w:t>
      </w:r>
      <w:r w:rsidRPr="00CA4D96">
        <w:rPr>
          <w:lang w:val="en-GB"/>
        </w:rPr>
        <w:t xml:space="preserve"> while some of them are derived from the groups such as</w:t>
      </w:r>
      <w:r w:rsidRPr="00CA4D96">
        <w:rPr>
          <w:spacing w:val="10"/>
          <w:lang w:val="en-GB"/>
        </w:rPr>
        <w:t xml:space="preserve"> </w:t>
      </w:r>
      <w:r w:rsidRPr="00CA4D96">
        <w:rPr>
          <w:rFonts w:ascii="VF OttoAneumatic" w:hAnsi="VF OttoAneumatic" w:cs="VF OttoAneumatic"/>
          <w:lang w:val="en-GB"/>
        </w:rPr>
        <w:t></w:t>
      </w:r>
      <w:r w:rsidRPr="00CA4D96">
        <w:rPr>
          <w:spacing w:val="10"/>
          <w:lang w:val="en-GB"/>
        </w:rPr>
        <w:t xml:space="preserve"> </w:t>
      </w:r>
      <w:r w:rsidRPr="00CA4D96">
        <w:rPr>
          <w:lang w:val="en-GB"/>
        </w:rPr>
        <w:t>and</w:t>
      </w:r>
      <w:r w:rsidRPr="00CA4D96">
        <w:rPr>
          <w:spacing w:val="10"/>
          <w:lang w:val="en-GB"/>
        </w:rPr>
        <w:t xml:space="preserve"> </w:t>
      </w:r>
      <w:r w:rsidRPr="00CA4D96">
        <w:rPr>
          <w:rFonts w:ascii="VF OttoAneumatic" w:hAnsi="VF OttoAneumatic" w:cs="VF OttoAneumatic"/>
          <w:vertAlign w:val="superscript"/>
          <w:lang w:val="en-GB"/>
        </w:rPr>
        <w:t></w:t>
      </w:r>
      <w:r w:rsidRPr="00CA4D96">
        <w:rPr>
          <w:rFonts w:ascii="VF OttoAneumatic" w:hAnsi="VF OttoAneumatic" w:cs="VF OttoAneumatic"/>
          <w:lang w:val="en-GB"/>
        </w:rPr>
        <w:t></w:t>
      </w:r>
      <w:r w:rsidRPr="00CA4D96">
        <w:rPr>
          <w:spacing w:val="10"/>
          <w:lang w:val="en-GB"/>
        </w:rPr>
        <w:t xml:space="preserve">. </w:t>
      </w:r>
      <w:r w:rsidRPr="00CA4D96">
        <w:rPr>
          <w:lang w:val="en-GB"/>
        </w:rPr>
        <w:t>The possible readings varying according to the total rhyt</w:t>
      </w:r>
      <w:r>
        <w:rPr>
          <w:lang w:val="en-GB"/>
        </w:rPr>
        <w:t>h</w:t>
      </w:r>
      <w:r w:rsidRPr="00CA4D96">
        <w:rPr>
          <w:lang w:val="en-GB"/>
        </w:rPr>
        <w:t>mic value or existence of any rest sign in a group are given in Table 10 below</w:t>
      </w:r>
      <w:r>
        <w:rPr>
          <w:lang w:val="en-GB"/>
        </w:rPr>
        <w:t>,</w:t>
      </w:r>
      <w:r w:rsidRPr="00CA4D96">
        <w:rPr>
          <w:lang w:val="en-GB"/>
        </w:rPr>
        <w:t xml:space="preserve"> with the examples from the manuscript.</w:t>
      </w:r>
    </w:p>
    <w:p w14:paraId="1E4CA6CE"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10. </w:t>
      </w:r>
      <w:bookmarkStart w:id="35" w:name="_Hlk110329451"/>
      <w:r w:rsidRPr="00CA4D96">
        <w:rPr>
          <w:sz w:val="20"/>
          <w:szCs w:val="20"/>
          <w:lang w:val="en-GB"/>
        </w:rPr>
        <w:t xml:space="preserve">Possible interpretations of </w:t>
      </w:r>
      <w:r w:rsidRPr="00CA4D96">
        <w:rPr>
          <w:rStyle w:val="Hampartsumnotation"/>
          <w:sz w:val="20"/>
          <w:szCs w:val="20"/>
          <w:lang w:val="en-GB"/>
        </w:rPr>
        <w:t></w:t>
      </w:r>
      <w:r w:rsidRPr="005E482C">
        <w:rPr>
          <w:rStyle w:val="Hampartsumnotation"/>
          <w:rFonts w:ascii="Charis SIL" w:hAnsi="Charis SIL"/>
          <w:sz w:val="20"/>
          <w:szCs w:val="20"/>
          <w:lang w:val="en-GB"/>
        </w:rPr>
        <w:t xml:space="preserve"> </w:t>
      </w:r>
      <w:r w:rsidRPr="00962EA0">
        <w:rPr>
          <w:rStyle w:val="Hampartsumnotation"/>
          <w:rFonts w:ascii="Charis SIL" w:hAnsi="Charis SIL"/>
          <w:sz w:val="20"/>
          <w:szCs w:val="20"/>
          <w:lang w:val="en-GB"/>
        </w:rPr>
        <w:t>in groups including three pitch signs</w:t>
      </w:r>
      <w:bookmarkEnd w:id="35"/>
      <w:r w:rsidRPr="00962EA0">
        <w:rPr>
          <w:rStyle w:val="Hampartsumnotation"/>
          <w:rFonts w:ascii="Charis SIL" w:hAnsi="Charis SIL"/>
          <w:sz w:val="20"/>
          <w:szCs w:val="20"/>
          <w:lang w:val="en-GB"/>
        </w:rPr>
        <w:t>.</w:t>
      </w:r>
    </w:p>
    <w:tbl>
      <w:tblPr>
        <w:tblStyle w:val="Tabellenraster"/>
        <w:tblW w:w="0" w:type="auto"/>
        <w:tblInd w:w="137" w:type="dxa"/>
        <w:tblLook w:val="04A0" w:firstRow="1" w:lastRow="0" w:firstColumn="1" w:lastColumn="0" w:noHBand="0" w:noVBand="1"/>
      </w:tblPr>
      <w:tblGrid>
        <w:gridCol w:w="1701"/>
        <w:gridCol w:w="1985"/>
        <w:gridCol w:w="1701"/>
        <w:gridCol w:w="3402"/>
      </w:tblGrid>
      <w:tr w:rsidR="00136A48" w:rsidRPr="001017EB" w14:paraId="28E63BFE" w14:textId="77777777" w:rsidTr="008D6EEB">
        <w:trPr>
          <w:trHeight w:val="288"/>
        </w:trPr>
        <w:tc>
          <w:tcPr>
            <w:tcW w:w="1701" w:type="dxa"/>
            <w:vAlign w:val="center"/>
          </w:tcPr>
          <w:p w14:paraId="7DA7F9B5" w14:textId="77777777" w:rsidR="00136A48" w:rsidRPr="00CA4D96" w:rsidRDefault="00136A48" w:rsidP="00FB47BA">
            <w:pPr>
              <w:jc w:val="center"/>
              <w:rPr>
                <w:lang w:val="en-GB"/>
              </w:rPr>
            </w:pPr>
            <w:r w:rsidRPr="00CA4D96">
              <w:rPr>
                <w:b/>
                <w:bCs/>
                <w:sz w:val="20"/>
                <w:szCs w:val="20"/>
                <w:lang w:val="en-GB"/>
              </w:rPr>
              <w:t>Total Rhyt</w:t>
            </w:r>
            <w:r>
              <w:rPr>
                <w:b/>
                <w:bCs/>
                <w:sz w:val="20"/>
                <w:szCs w:val="20"/>
                <w:lang w:val="en-GB"/>
              </w:rPr>
              <w:t>h</w:t>
            </w:r>
            <w:r w:rsidRPr="00CA4D96">
              <w:rPr>
                <w:b/>
                <w:bCs/>
                <w:sz w:val="20"/>
                <w:szCs w:val="20"/>
                <w:lang w:val="en-GB"/>
              </w:rPr>
              <w:t>mic Value of Group</w:t>
            </w:r>
          </w:p>
        </w:tc>
        <w:tc>
          <w:tcPr>
            <w:tcW w:w="1985" w:type="dxa"/>
            <w:vAlign w:val="center"/>
          </w:tcPr>
          <w:p w14:paraId="3023A2E5" w14:textId="77777777" w:rsidR="00136A48" w:rsidRPr="00CA4D96" w:rsidRDefault="00136A48" w:rsidP="00FB47BA">
            <w:pPr>
              <w:jc w:val="center"/>
              <w:rPr>
                <w:rFonts w:ascii="VF OttoAneumatic" w:hAnsi="VF OttoAneumatic" w:cs="VF OttoAneumatic"/>
                <w:lang w:val="en-GB"/>
              </w:rPr>
            </w:pPr>
            <w:r w:rsidRPr="00CA4D96">
              <w:rPr>
                <w:b/>
                <w:bCs/>
                <w:sz w:val="20"/>
                <w:szCs w:val="20"/>
                <w:lang w:val="en-GB"/>
              </w:rPr>
              <w:t>Group</w:t>
            </w:r>
          </w:p>
        </w:tc>
        <w:tc>
          <w:tcPr>
            <w:tcW w:w="1701" w:type="dxa"/>
            <w:vAlign w:val="center"/>
          </w:tcPr>
          <w:p w14:paraId="622CF4B2" w14:textId="77777777" w:rsidR="00136A48" w:rsidRPr="00CA4D96" w:rsidRDefault="00136A48" w:rsidP="00FB47BA">
            <w:pPr>
              <w:jc w:val="center"/>
              <w:rPr>
                <w:spacing w:val="10"/>
                <w:sz w:val="28"/>
                <w:szCs w:val="28"/>
                <w:lang w:val="en-GB"/>
              </w:rPr>
            </w:pPr>
            <w:r w:rsidRPr="00CA4D96">
              <w:rPr>
                <w:b/>
                <w:bCs/>
                <w:spacing w:val="10"/>
                <w:sz w:val="20"/>
                <w:szCs w:val="20"/>
                <w:lang w:val="en-GB"/>
              </w:rPr>
              <w:t>Transcription</w:t>
            </w:r>
          </w:p>
        </w:tc>
        <w:tc>
          <w:tcPr>
            <w:tcW w:w="3402" w:type="dxa"/>
            <w:vAlign w:val="center"/>
          </w:tcPr>
          <w:p w14:paraId="71B431C5" w14:textId="77777777" w:rsidR="00136A48" w:rsidRPr="00CA4D96" w:rsidRDefault="00136A48" w:rsidP="00FB47BA">
            <w:pPr>
              <w:jc w:val="center"/>
              <w:rPr>
                <w:spacing w:val="10"/>
                <w:sz w:val="28"/>
                <w:szCs w:val="28"/>
                <w:lang w:val="en-GB"/>
              </w:rPr>
            </w:pPr>
            <w:r w:rsidRPr="00CA4D96">
              <w:rPr>
                <w:b/>
                <w:bCs/>
                <w:sz w:val="20"/>
                <w:szCs w:val="20"/>
                <w:lang w:val="en-GB"/>
              </w:rPr>
              <w:t>Example</w:t>
            </w:r>
          </w:p>
        </w:tc>
      </w:tr>
      <w:tr w:rsidR="00136A48" w:rsidRPr="001017EB" w14:paraId="3376A532" w14:textId="77777777" w:rsidTr="008D6EEB">
        <w:trPr>
          <w:trHeight w:val="288"/>
        </w:trPr>
        <w:tc>
          <w:tcPr>
            <w:tcW w:w="1701" w:type="dxa"/>
            <w:vMerge w:val="restart"/>
            <w:vAlign w:val="center"/>
          </w:tcPr>
          <w:p w14:paraId="239848A1" w14:textId="77777777" w:rsidR="00136A48" w:rsidRPr="00CA4D96" w:rsidRDefault="00136A48" w:rsidP="00FB47BA">
            <w:pPr>
              <w:jc w:val="center"/>
              <w:rPr>
                <w:lang w:val="en-GB"/>
              </w:rPr>
            </w:pPr>
            <w:r w:rsidRPr="00CA4D96">
              <w:rPr>
                <w:sz w:val="20"/>
                <w:szCs w:val="20"/>
                <w:lang w:val="en-GB"/>
              </w:rPr>
              <w:t>2 beats</w:t>
            </w:r>
          </w:p>
        </w:tc>
        <w:tc>
          <w:tcPr>
            <w:tcW w:w="1985" w:type="dxa"/>
          </w:tcPr>
          <w:p w14:paraId="24271BA9" w14:textId="77777777" w:rsidR="00136A48" w:rsidRPr="00CA4D96" w:rsidRDefault="00136A48" w:rsidP="00FB47BA">
            <w:pPr>
              <w:jc w:val="center"/>
              <w:rPr>
                <w:rFonts w:ascii="Cambria" w:hAnsi="Cambria" w:cs="VF OttoAneumatic"/>
                <w:lang w:val="en-GB"/>
              </w:rPr>
            </w:pPr>
            <w:r w:rsidRPr="00CA4D96">
              <w:rPr>
                <w:rFonts w:ascii="VF OttoAneumatic" w:hAnsi="VF OttoAneumatic" w:cs="VF OttoAneumatic"/>
                <w:lang w:val="en-GB"/>
              </w:rPr>
              <w:t></w:t>
            </w:r>
          </w:p>
        </w:tc>
        <w:tc>
          <w:tcPr>
            <w:tcW w:w="1701" w:type="dxa"/>
            <w:vAlign w:val="center"/>
          </w:tcPr>
          <w:p w14:paraId="0B5CEDB3" w14:textId="77777777" w:rsidR="00136A48" w:rsidRPr="00CA4D96" w:rsidRDefault="00136A48" w:rsidP="00FB47BA">
            <w:pPr>
              <w:jc w:val="center"/>
              <w:rPr>
                <w:rFonts w:ascii="VF OttoAneumatic" w:hAnsi="VF OttoAneumatic" w:cs="VF OttoAneumatic"/>
                <w:lang w:val="en-GB"/>
              </w:rPr>
            </w:pPr>
            <w:r w:rsidRPr="00CA4D96">
              <w:rPr>
                <w:spacing w:val="10"/>
                <w:sz w:val="28"/>
                <w:szCs w:val="28"/>
                <w:lang w:val="en-GB"/>
              </w:rPr>
              <w:sym w:font="Bach" w:char="F0B1"/>
            </w:r>
            <w:r w:rsidRPr="00CA4D96">
              <w:rPr>
                <w:spacing w:val="10"/>
                <w:sz w:val="28"/>
                <w:szCs w:val="28"/>
                <w:lang w:val="en-GB"/>
              </w:rPr>
              <w:t xml:space="preserve"> </w:t>
            </w:r>
            <w:r w:rsidRPr="00CA4D96">
              <w:rPr>
                <w:spacing w:val="10"/>
                <w:sz w:val="28"/>
                <w:szCs w:val="28"/>
                <w:lang w:val="en-GB"/>
              </w:rPr>
              <w:sym w:font="Bach" w:char="F0D6"/>
            </w:r>
            <w:r w:rsidRPr="00CA4D96">
              <w:rPr>
                <w:spacing w:val="10"/>
                <w:sz w:val="28"/>
                <w:szCs w:val="28"/>
                <w:lang w:val="en-GB"/>
              </w:rPr>
              <w:sym w:font="Bach" w:char="F0B5"/>
            </w:r>
          </w:p>
        </w:tc>
        <w:tc>
          <w:tcPr>
            <w:tcW w:w="3402" w:type="dxa"/>
          </w:tcPr>
          <w:p w14:paraId="0717B490" w14:textId="77777777" w:rsidR="00136A48" w:rsidRPr="00CA4D96" w:rsidRDefault="00136A48" w:rsidP="00FB47BA">
            <w:pPr>
              <w:jc w:val="center"/>
              <w:rPr>
                <w:spacing w:val="10"/>
                <w:sz w:val="20"/>
                <w:szCs w:val="20"/>
                <w:lang w:val="en-GB"/>
              </w:rPr>
            </w:pPr>
            <w:r w:rsidRPr="00CA4D96">
              <w:rPr>
                <w:sz w:val="20"/>
                <w:szCs w:val="20"/>
                <w:lang w:val="en-GB"/>
              </w:rPr>
              <w:t>See div. 24.3 in CMO1-I/11.1</w:t>
            </w:r>
          </w:p>
        </w:tc>
      </w:tr>
      <w:tr w:rsidR="00136A48" w:rsidRPr="001017EB" w14:paraId="52865752" w14:textId="77777777" w:rsidTr="008D6EEB">
        <w:trPr>
          <w:trHeight w:val="294"/>
        </w:trPr>
        <w:tc>
          <w:tcPr>
            <w:tcW w:w="1701" w:type="dxa"/>
            <w:vMerge/>
          </w:tcPr>
          <w:p w14:paraId="69AC416F" w14:textId="77777777" w:rsidR="00136A48" w:rsidRPr="00CA4D96" w:rsidRDefault="00136A48" w:rsidP="00FB47BA">
            <w:pPr>
              <w:jc w:val="center"/>
              <w:rPr>
                <w:rFonts w:ascii="VF OttoAneumatic" w:hAnsi="VF OttoAneumatic" w:cs="VF OttoAneumatic"/>
                <w:lang w:val="en-GB"/>
              </w:rPr>
            </w:pPr>
          </w:p>
        </w:tc>
        <w:tc>
          <w:tcPr>
            <w:tcW w:w="1985" w:type="dxa"/>
          </w:tcPr>
          <w:p w14:paraId="10572A1A"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7AF6D4B3" w14:textId="77777777" w:rsidR="00136A48" w:rsidRPr="00CA4D96" w:rsidRDefault="00136A48" w:rsidP="00FB47BA">
            <w:pPr>
              <w:jc w:val="center"/>
              <w:rPr>
                <w:rFonts w:ascii="VF OttoAneumatic" w:hAnsi="VF OttoAneumatic" w:cs="VF OttoAneumatic"/>
                <w:lang w:val="en-GB"/>
              </w:rPr>
            </w:pP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r w:rsidRPr="001017EB">
              <w:rPr>
                <w:sz w:val="28"/>
                <w:szCs w:val="28"/>
                <w:lang w:val="en-GB"/>
              </w:rPr>
              <w:t xml:space="preserve"> </w:t>
            </w:r>
            <w:r w:rsidRPr="00CA4D96">
              <w:rPr>
                <w:spacing w:val="10"/>
                <w:sz w:val="28"/>
                <w:szCs w:val="28"/>
                <w:lang w:val="en-GB"/>
              </w:rPr>
              <w:sym w:font="Bach" w:char="F0B1"/>
            </w:r>
          </w:p>
        </w:tc>
        <w:tc>
          <w:tcPr>
            <w:tcW w:w="3402" w:type="dxa"/>
          </w:tcPr>
          <w:p w14:paraId="6A4ACC23" w14:textId="77777777" w:rsidR="00136A48" w:rsidRPr="001017EB" w:rsidRDefault="00136A48" w:rsidP="00FB47BA">
            <w:pPr>
              <w:jc w:val="center"/>
              <w:rPr>
                <w:sz w:val="20"/>
                <w:szCs w:val="20"/>
                <w:lang w:val="en-GB"/>
              </w:rPr>
            </w:pPr>
            <w:r w:rsidRPr="00CA4D96">
              <w:rPr>
                <w:sz w:val="20"/>
                <w:szCs w:val="20"/>
                <w:lang w:val="en-GB"/>
              </w:rPr>
              <w:t>See div. 79.1 in CMO1-I/11.4</w:t>
            </w:r>
          </w:p>
        </w:tc>
      </w:tr>
      <w:tr w:rsidR="00136A48" w:rsidRPr="001017EB" w14:paraId="5210290E" w14:textId="77777777" w:rsidTr="008D6EEB">
        <w:trPr>
          <w:trHeight w:val="294"/>
        </w:trPr>
        <w:tc>
          <w:tcPr>
            <w:tcW w:w="1701" w:type="dxa"/>
            <w:vMerge/>
          </w:tcPr>
          <w:p w14:paraId="06D0C141" w14:textId="77777777" w:rsidR="00136A48" w:rsidRPr="00CA4D96" w:rsidRDefault="00136A48" w:rsidP="00FB47BA">
            <w:pPr>
              <w:jc w:val="center"/>
              <w:rPr>
                <w:rFonts w:ascii="VF OttoAneumatic" w:hAnsi="VF OttoAneumatic" w:cs="VF OttoAneumatic"/>
                <w:lang w:val="en-GB"/>
              </w:rPr>
            </w:pPr>
          </w:p>
        </w:tc>
        <w:tc>
          <w:tcPr>
            <w:tcW w:w="1985" w:type="dxa"/>
          </w:tcPr>
          <w:p w14:paraId="119293A3"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3F369075" w14:textId="77777777" w:rsidR="00136A48" w:rsidRPr="001017EB" w:rsidRDefault="00136A48" w:rsidP="00FB47BA">
            <w:pPr>
              <w:jc w:val="center"/>
              <w:rPr>
                <w:sz w:val="28"/>
                <w:szCs w:val="28"/>
                <w:lang w:val="en-GB"/>
              </w:rPr>
            </w:pPr>
            <w:r w:rsidRPr="001017EB">
              <w:rPr>
                <w:spacing w:val="10"/>
                <w:sz w:val="28"/>
                <w:szCs w:val="28"/>
                <w:lang w:val="en-GB"/>
              </w:rPr>
              <w:sym w:font="Bach" w:char="F0C4"/>
            </w:r>
            <w:r w:rsidRPr="001017EB">
              <w:rPr>
                <w:spacing w:val="10"/>
                <w:sz w:val="28"/>
                <w:szCs w:val="28"/>
                <w:lang w:val="en-GB"/>
              </w:rPr>
              <w:t xml:space="preserve"> </w:t>
            </w:r>
            <w:r w:rsidRPr="00CA4D96">
              <w:rPr>
                <w:spacing w:val="10"/>
                <w:sz w:val="28"/>
                <w:szCs w:val="28"/>
                <w:lang w:val="en-GB"/>
              </w:rPr>
              <w:sym w:font="Bach" w:char="F0B1"/>
            </w:r>
            <w:r w:rsidRPr="00CA4D96">
              <w:rPr>
                <w:spacing w:val="10"/>
                <w:sz w:val="28"/>
                <w:szCs w:val="28"/>
                <w:lang w:val="en-GB"/>
              </w:rPr>
              <w:t xml:space="preserve"> </w:t>
            </w:r>
            <w:r w:rsidRPr="001017EB">
              <w:rPr>
                <w:spacing w:val="10"/>
                <w:sz w:val="28"/>
                <w:szCs w:val="28"/>
                <w:lang w:val="en-GB"/>
              </w:rPr>
              <w:sym w:font="Bach" w:char="F0C4"/>
            </w:r>
          </w:p>
        </w:tc>
        <w:tc>
          <w:tcPr>
            <w:tcW w:w="3402" w:type="dxa"/>
          </w:tcPr>
          <w:p w14:paraId="2B50B3D8" w14:textId="77777777" w:rsidR="00136A48" w:rsidRPr="001017EB" w:rsidRDefault="00136A48" w:rsidP="00FB47BA">
            <w:pPr>
              <w:jc w:val="center"/>
              <w:rPr>
                <w:spacing w:val="10"/>
                <w:sz w:val="20"/>
                <w:szCs w:val="20"/>
                <w:lang w:val="en-GB"/>
              </w:rPr>
            </w:pPr>
            <w:r w:rsidRPr="00CA4D96">
              <w:rPr>
                <w:sz w:val="20"/>
                <w:szCs w:val="20"/>
                <w:lang w:val="en-GB"/>
              </w:rPr>
              <w:t>See div. 50.1 in CMO1-I/11.7</w:t>
            </w:r>
          </w:p>
        </w:tc>
      </w:tr>
      <w:tr w:rsidR="00136A48" w:rsidRPr="001017EB" w14:paraId="5CF2F5ED" w14:textId="77777777" w:rsidTr="008D6EEB">
        <w:trPr>
          <w:trHeight w:val="294"/>
        </w:trPr>
        <w:tc>
          <w:tcPr>
            <w:tcW w:w="1701" w:type="dxa"/>
            <w:vMerge/>
          </w:tcPr>
          <w:p w14:paraId="5103D1C8" w14:textId="77777777" w:rsidR="00136A48" w:rsidRPr="00CA4D96" w:rsidRDefault="00136A48" w:rsidP="00FB47BA">
            <w:pPr>
              <w:jc w:val="center"/>
              <w:rPr>
                <w:rFonts w:ascii="VF OttoAneumatic" w:hAnsi="VF OttoAneumatic" w:cs="VF OttoAneumatic"/>
                <w:lang w:val="en-GB"/>
              </w:rPr>
            </w:pPr>
          </w:p>
        </w:tc>
        <w:tc>
          <w:tcPr>
            <w:tcW w:w="1985" w:type="dxa"/>
          </w:tcPr>
          <w:p w14:paraId="1A93BB60"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308823EC" w14:textId="77777777" w:rsidR="00136A48" w:rsidRPr="001017EB" w:rsidRDefault="00136A48" w:rsidP="00FB47BA">
            <w:pPr>
              <w:jc w:val="center"/>
              <w:rPr>
                <w:sz w:val="28"/>
                <w:szCs w:val="28"/>
                <w:lang w:val="en-GB"/>
              </w:rPr>
            </w:pPr>
            <w:r w:rsidRPr="00CA4D96">
              <w:rPr>
                <w:spacing w:val="10"/>
                <w:sz w:val="28"/>
                <w:szCs w:val="28"/>
                <w:lang w:val="en-GB"/>
              </w:rPr>
              <w:sym w:font="Bach" w:char="F0B1"/>
            </w:r>
            <w:r w:rsidRPr="00CA4D96">
              <w:rPr>
                <w:spacing w:val="10"/>
                <w:sz w:val="28"/>
                <w:szCs w:val="28"/>
                <w:lang w:val="en-GB"/>
              </w:rPr>
              <w:t xml:space="preserve"> </w:t>
            </w: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p>
        </w:tc>
        <w:tc>
          <w:tcPr>
            <w:tcW w:w="3402" w:type="dxa"/>
          </w:tcPr>
          <w:p w14:paraId="71D6EA99" w14:textId="77777777" w:rsidR="00136A48" w:rsidRPr="00CA4D96" w:rsidRDefault="00136A48" w:rsidP="00FB47BA">
            <w:pPr>
              <w:jc w:val="center"/>
              <w:rPr>
                <w:spacing w:val="10"/>
                <w:sz w:val="20"/>
                <w:szCs w:val="20"/>
                <w:lang w:val="en-GB"/>
              </w:rPr>
            </w:pPr>
            <w:r w:rsidRPr="00CA4D96">
              <w:rPr>
                <w:sz w:val="20"/>
                <w:szCs w:val="20"/>
                <w:lang w:val="en-GB"/>
              </w:rPr>
              <w:t>See div. 41.1 in CMO1-I/11.8</w:t>
            </w:r>
          </w:p>
        </w:tc>
      </w:tr>
      <w:tr w:rsidR="00136A48" w:rsidRPr="001017EB" w14:paraId="0D5BD3F0" w14:textId="77777777" w:rsidTr="008D6EEB">
        <w:trPr>
          <w:trHeight w:val="294"/>
        </w:trPr>
        <w:tc>
          <w:tcPr>
            <w:tcW w:w="1701" w:type="dxa"/>
            <w:vMerge/>
          </w:tcPr>
          <w:p w14:paraId="6FD17929" w14:textId="77777777" w:rsidR="00136A48" w:rsidRPr="00CA4D96" w:rsidRDefault="00136A48" w:rsidP="00FB47BA">
            <w:pPr>
              <w:jc w:val="center"/>
              <w:rPr>
                <w:rFonts w:ascii="VF OttoAneumatic" w:hAnsi="VF OttoAneumatic" w:cs="VF OttoAneumatic"/>
                <w:lang w:val="en-GB"/>
              </w:rPr>
            </w:pPr>
          </w:p>
        </w:tc>
        <w:tc>
          <w:tcPr>
            <w:tcW w:w="1985" w:type="dxa"/>
          </w:tcPr>
          <w:p w14:paraId="52220198"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7DA40D0A" w14:textId="77777777" w:rsidR="00136A48" w:rsidRPr="00CA4D96" w:rsidRDefault="00136A48" w:rsidP="00FB47BA">
            <w:pPr>
              <w:jc w:val="center"/>
              <w:rPr>
                <w:spacing w:val="10"/>
                <w:sz w:val="28"/>
                <w:szCs w:val="28"/>
                <w:lang w:val="en-GB"/>
              </w:rPr>
            </w:pPr>
            <w:r w:rsidRPr="001017EB">
              <w:rPr>
                <w:spacing w:val="10"/>
                <w:sz w:val="28"/>
                <w:szCs w:val="28"/>
                <w:lang w:val="en-GB"/>
              </w:rPr>
              <w:sym w:font="Bach" w:char="F0C4"/>
            </w:r>
            <w:r w:rsidRPr="001017EB">
              <w:rPr>
                <w:spacing w:val="10"/>
                <w:sz w:val="28"/>
                <w:szCs w:val="28"/>
                <w:lang w:val="en-GB"/>
              </w:rPr>
              <w:t xml:space="preserve"> </w:t>
            </w: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r w:rsidRPr="001017EB">
              <w:rPr>
                <w:sz w:val="28"/>
                <w:szCs w:val="28"/>
                <w:lang w:val="en-GB"/>
              </w:rPr>
              <w:t xml:space="preserve"> </w:t>
            </w:r>
            <w:r w:rsidRPr="00CA4D96">
              <w:rPr>
                <w:spacing w:val="10"/>
                <w:lang w:val="en-GB"/>
              </w:rPr>
              <w:sym w:font="Bach" w:char="F0E0"/>
            </w:r>
          </w:p>
        </w:tc>
        <w:tc>
          <w:tcPr>
            <w:tcW w:w="3402" w:type="dxa"/>
          </w:tcPr>
          <w:p w14:paraId="19953D42" w14:textId="77777777" w:rsidR="00136A48" w:rsidRPr="00CA4D96" w:rsidRDefault="00136A48" w:rsidP="00FB47BA">
            <w:pPr>
              <w:jc w:val="center"/>
              <w:rPr>
                <w:sz w:val="20"/>
                <w:szCs w:val="20"/>
                <w:lang w:val="en-GB"/>
              </w:rPr>
            </w:pPr>
            <w:r w:rsidRPr="00CA4D96">
              <w:rPr>
                <w:sz w:val="20"/>
                <w:szCs w:val="20"/>
                <w:lang w:val="en-GB"/>
              </w:rPr>
              <w:t>See div. 51.1 in CMO1-I/11.6</w:t>
            </w:r>
          </w:p>
        </w:tc>
      </w:tr>
      <w:tr w:rsidR="00136A48" w:rsidRPr="001017EB" w14:paraId="67564411" w14:textId="77777777" w:rsidTr="008D6EEB">
        <w:trPr>
          <w:trHeight w:val="294"/>
        </w:trPr>
        <w:tc>
          <w:tcPr>
            <w:tcW w:w="1701" w:type="dxa"/>
            <w:vMerge/>
          </w:tcPr>
          <w:p w14:paraId="16DE5231" w14:textId="77777777" w:rsidR="00136A48" w:rsidRPr="00CA4D96" w:rsidRDefault="00136A48" w:rsidP="00FB47BA">
            <w:pPr>
              <w:jc w:val="center"/>
              <w:rPr>
                <w:rFonts w:ascii="VF OttoAneumatic" w:hAnsi="VF OttoAneumatic" w:cs="VF OttoAneumatic"/>
                <w:lang w:val="en-GB"/>
              </w:rPr>
            </w:pPr>
          </w:p>
        </w:tc>
        <w:tc>
          <w:tcPr>
            <w:tcW w:w="1985" w:type="dxa"/>
          </w:tcPr>
          <w:p w14:paraId="6A03D786"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30701296" w14:textId="77777777" w:rsidR="00136A48" w:rsidRPr="00CA4D96" w:rsidRDefault="00136A48" w:rsidP="00FB47BA">
            <w:pPr>
              <w:jc w:val="center"/>
              <w:rPr>
                <w:spacing w:val="10"/>
                <w:sz w:val="28"/>
                <w:szCs w:val="28"/>
                <w:lang w:val="en-GB"/>
              </w:rPr>
            </w:pPr>
            <w:r w:rsidRPr="00CA4D96">
              <w:rPr>
                <w:spacing w:val="10"/>
                <w:sz w:val="28"/>
                <w:szCs w:val="28"/>
                <w:lang w:val="en-GB"/>
              </w:rPr>
              <w:sym w:font="Bach" w:char="F0B1"/>
            </w:r>
            <w:r w:rsidRPr="00CA4D96">
              <w:rPr>
                <w:spacing w:val="10"/>
                <w:sz w:val="28"/>
                <w:szCs w:val="28"/>
                <w:lang w:val="en-GB"/>
              </w:rPr>
              <w:t xml:space="preserve"> </w:t>
            </w:r>
            <w:r w:rsidRPr="00CA4D96">
              <w:rPr>
                <w:spacing w:val="10"/>
                <w:lang w:val="en-GB"/>
              </w:rPr>
              <w:sym w:font="Bach" w:char="F0E0"/>
            </w:r>
            <w:r w:rsidRPr="00CA4D96">
              <w:rPr>
                <w:spacing w:val="10"/>
                <w:lang w:val="en-GB"/>
              </w:rPr>
              <w:t xml:space="preserve"> </w:t>
            </w:r>
            <w:r w:rsidRPr="00CA4D96">
              <w:rPr>
                <w:spacing w:val="10"/>
                <w:sz w:val="28"/>
                <w:szCs w:val="28"/>
                <w:lang w:val="en-GB"/>
              </w:rPr>
              <w:sym w:font="Bach" w:char="F0B6"/>
            </w:r>
            <w:r w:rsidRPr="00CA4D96">
              <w:rPr>
                <w:spacing w:val="10"/>
                <w:sz w:val="28"/>
                <w:szCs w:val="28"/>
                <w:lang w:val="en-GB"/>
              </w:rPr>
              <w:sym w:font="Bach" w:char="F0BB"/>
            </w:r>
          </w:p>
        </w:tc>
        <w:tc>
          <w:tcPr>
            <w:tcW w:w="3402" w:type="dxa"/>
          </w:tcPr>
          <w:p w14:paraId="5685D557" w14:textId="77777777" w:rsidR="00136A48" w:rsidRPr="00CA4D96" w:rsidRDefault="00136A48" w:rsidP="00FB47BA">
            <w:pPr>
              <w:jc w:val="center"/>
              <w:rPr>
                <w:spacing w:val="10"/>
                <w:sz w:val="20"/>
                <w:szCs w:val="20"/>
                <w:lang w:val="en-GB"/>
              </w:rPr>
            </w:pPr>
            <w:r w:rsidRPr="00CA4D96">
              <w:rPr>
                <w:sz w:val="20"/>
                <w:szCs w:val="20"/>
                <w:lang w:val="en-GB"/>
              </w:rPr>
              <w:t>See div. 51.4 in CMO1-I/11.18</w:t>
            </w:r>
          </w:p>
        </w:tc>
      </w:tr>
      <w:tr w:rsidR="00136A48" w:rsidRPr="001017EB" w14:paraId="6FF9BC29" w14:textId="77777777" w:rsidTr="008D6EEB">
        <w:trPr>
          <w:trHeight w:val="294"/>
        </w:trPr>
        <w:tc>
          <w:tcPr>
            <w:tcW w:w="1701" w:type="dxa"/>
            <w:vMerge/>
          </w:tcPr>
          <w:p w14:paraId="737E3BBB" w14:textId="77777777" w:rsidR="00136A48" w:rsidRPr="00CA4D96" w:rsidRDefault="00136A48" w:rsidP="00FB47BA">
            <w:pPr>
              <w:jc w:val="center"/>
              <w:rPr>
                <w:rFonts w:ascii="VF OttoAneumatic" w:hAnsi="VF OttoAneumatic" w:cs="VF OttoAneumatic"/>
                <w:lang w:val="en-GB"/>
              </w:rPr>
            </w:pPr>
          </w:p>
        </w:tc>
        <w:tc>
          <w:tcPr>
            <w:tcW w:w="1985" w:type="dxa"/>
            <w:vAlign w:val="center"/>
          </w:tcPr>
          <w:p w14:paraId="4CC662EE"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71CE10CF" w14:textId="77777777" w:rsidR="00136A48" w:rsidRPr="00CA4D96" w:rsidRDefault="00136A48" w:rsidP="00FB47BA">
            <w:pPr>
              <w:jc w:val="center"/>
              <w:rPr>
                <w:spacing w:val="10"/>
                <w:sz w:val="28"/>
                <w:szCs w:val="28"/>
                <w:lang w:val="en-GB"/>
              </w:rPr>
            </w:pP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r w:rsidRPr="001017EB">
              <w:rPr>
                <w:sz w:val="28"/>
                <w:szCs w:val="28"/>
                <w:lang w:val="en-GB"/>
              </w:rPr>
              <w:t xml:space="preserve"> </w:t>
            </w:r>
            <w:r w:rsidRPr="001017EB">
              <w:rPr>
                <w:spacing w:val="10"/>
                <w:sz w:val="28"/>
                <w:szCs w:val="28"/>
                <w:lang w:val="en-GB"/>
              </w:rPr>
              <w:sym w:font="Bach" w:char="F0C4"/>
            </w:r>
            <w:r w:rsidRPr="001017EB">
              <w:rPr>
                <w:spacing w:val="10"/>
                <w:sz w:val="28"/>
                <w:szCs w:val="28"/>
                <w:lang w:val="en-GB"/>
              </w:rPr>
              <w:t xml:space="preserve"> </w:t>
            </w:r>
            <w:r w:rsidRPr="00CA4D96">
              <w:rPr>
                <w:spacing w:val="10"/>
                <w:lang w:val="en-GB"/>
              </w:rPr>
              <w:sym w:font="Bach" w:char="F0E0"/>
            </w:r>
          </w:p>
        </w:tc>
        <w:tc>
          <w:tcPr>
            <w:tcW w:w="3402" w:type="dxa"/>
            <w:vAlign w:val="center"/>
          </w:tcPr>
          <w:p w14:paraId="0967D8ED" w14:textId="77777777" w:rsidR="00136A48" w:rsidRPr="00CA4D96" w:rsidRDefault="00136A48" w:rsidP="00FB47BA">
            <w:pPr>
              <w:jc w:val="center"/>
              <w:rPr>
                <w:spacing w:val="10"/>
                <w:sz w:val="20"/>
                <w:szCs w:val="20"/>
                <w:lang w:val="en-GB"/>
              </w:rPr>
            </w:pPr>
            <w:r w:rsidRPr="00CA4D96">
              <w:rPr>
                <w:sz w:val="20"/>
                <w:szCs w:val="20"/>
                <w:lang w:val="en-GB"/>
              </w:rPr>
              <w:t>See div. 69.4 in CMO1-I/11.8</w:t>
            </w:r>
          </w:p>
        </w:tc>
      </w:tr>
      <w:tr w:rsidR="00136A48" w:rsidRPr="001017EB" w14:paraId="1711FCC9" w14:textId="77777777" w:rsidTr="008D6EEB">
        <w:trPr>
          <w:trHeight w:val="294"/>
        </w:trPr>
        <w:tc>
          <w:tcPr>
            <w:tcW w:w="1701" w:type="dxa"/>
            <w:vMerge w:val="restart"/>
            <w:vAlign w:val="center"/>
          </w:tcPr>
          <w:p w14:paraId="5AB45659" w14:textId="77777777" w:rsidR="00136A48" w:rsidRPr="00CA4D96" w:rsidRDefault="00136A48" w:rsidP="00FB47BA">
            <w:pPr>
              <w:jc w:val="center"/>
              <w:rPr>
                <w:sz w:val="20"/>
                <w:szCs w:val="20"/>
                <w:lang w:val="en-GB"/>
              </w:rPr>
            </w:pPr>
            <w:r w:rsidRPr="00CA4D96">
              <w:rPr>
                <w:sz w:val="20"/>
                <w:szCs w:val="20"/>
                <w:lang w:val="en-GB"/>
              </w:rPr>
              <w:t>3 beats</w:t>
            </w:r>
          </w:p>
        </w:tc>
        <w:tc>
          <w:tcPr>
            <w:tcW w:w="1985" w:type="dxa"/>
            <w:vAlign w:val="center"/>
          </w:tcPr>
          <w:p w14:paraId="53616C12"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5B7BE347" w14:textId="77777777" w:rsidR="00136A48" w:rsidRPr="00CA4D96" w:rsidRDefault="00136A48" w:rsidP="00FB47BA">
            <w:pPr>
              <w:jc w:val="center"/>
              <w:rPr>
                <w:spacing w:val="10"/>
                <w:sz w:val="28"/>
                <w:szCs w:val="28"/>
                <w:lang w:val="en-GB"/>
              </w:rPr>
            </w:pPr>
            <w:r w:rsidRPr="001017EB">
              <w:rPr>
                <w:spacing w:val="10"/>
                <w:sz w:val="28"/>
                <w:szCs w:val="28"/>
                <w:lang w:val="en-GB"/>
              </w:rPr>
              <w:sym w:font="Bach" w:char="F0C4"/>
            </w:r>
            <w:r w:rsidRPr="00CA4D96">
              <w:rPr>
                <w:spacing w:val="10"/>
                <w:lang w:val="en-GB"/>
              </w:rPr>
              <w:t xml:space="preserve"> </w:t>
            </w:r>
            <w:r w:rsidRPr="00CA4D96">
              <w:rPr>
                <w:spacing w:val="10"/>
                <w:sz w:val="28"/>
                <w:szCs w:val="28"/>
                <w:lang w:val="en-GB"/>
              </w:rPr>
              <w:sym w:font="Bach" w:char="F0B0"/>
            </w:r>
            <w:r w:rsidRPr="00CA4D96">
              <w:rPr>
                <w:sz w:val="28"/>
                <w:szCs w:val="28"/>
                <w:lang w:val="en-GB"/>
              </w:rPr>
              <w:t xml:space="preserve"> </w:t>
            </w:r>
            <w:r w:rsidRPr="001017EB">
              <w:rPr>
                <w:spacing w:val="10"/>
                <w:sz w:val="28"/>
                <w:szCs w:val="28"/>
                <w:lang w:val="en-GB"/>
              </w:rPr>
              <w:sym w:font="Bach" w:char="F0C4"/>
            </w:r>
          </w:p>
        </w:tc>
        <w:tc>
          <w:tcPr>
            <w:tcW w:w="3402" w:type="dxa"/>
            <w:vAlign w:val="center"/>
          </w:tcPr>
          <w:p w14:paraId="3ACAF47C" w14:textId="77777777" w:rsidR="00136A48" w:rsidRPr="00CA4D96" w:rsidRDefault="00136A48" w:rsidP="00FB47BA">
            <w:pPr>
              <w:jc w:val="center"/>
              <w:rPr>
                <w:spacing w:val="10"/>
                <w:sz w:val="20"/>
                <w:szCs w:val="20"/>
                <w:lang w:val="en-GB"/>
              </w:rPr>
            </w:pPr>
            <w:r w:rsidRPr="00CA4D96">
              <w:rPr>
                <w:sz w:val="20"/>
                <w:szCs w:val="20"/>
                <w:lang w:val="en-GB"/>
              </w:rPr>
              <w:t>See div. 30.2 in CMO1-I/11.25</w:t>
            </w:r>
          </w:p>
        </w:tc>
      </w:tr>
      <w:tr w:rsidR="00136A48" w:rsidRPr="001017EB" w14:paraId="0A690BC3" w14:textId="77777777" w:rsidTr="008D6EEB">
        <w:trPr>
          <w:trHeight w:val="294"/>
        </w:trPr>
        <w:tc>
          <w:tcPr>
            <w:tcW w:w="1701" w:type="dxa"/>
            <w:vMerge/>
          </w:tcPr>
          <w:p w14:paraId="281B664A" w14:textId="77777777" w:rsidR="00136A48" w:rsidRPr="00CA4D96" w:rsidRDefault="00136A48" w:rsidP="00FB47BA">
            <w:pPr>
              <w:jc w:val="center"/>
              <w:rPr>
                <w:sz w:val="20"/>
                <w:szCs w:val="20"/>
                <w:lang w:val="en-GB"/>
              </w:rPr>
            </w:pPr>
          </w:p>
        </w:tc>
        <w:tc>
          <w:tcPr>
            <w:tcW w:w="1985" w:type="dxa"/>
            <w:vAlign w:val="center"/>
          </w:tcPr>
          <w:p w14:paraId="3E2FF25C"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50718638" w14:textId="77777777" w:rsidR="00136A48" w:rsidRPr="00CA4D96" w:rsidRDefault="00136A48" w:rsidP="00FB47BA">
            <w:pPr>
              <w:jc w:val="center"/>
              <w:rPr>
                <w:spacing w:val="10"/>
                <w:sz w:val="28"/>
                <w:szCs w:val="28"/>
                <w:lang w:val="en-GB"/>
              </w:rPr>
            </w:pPr>
            <w:r w:rsidRPr="001017EB">
              <w:rPr>
                <w:spacing w:val="10"/>
                <w:sz w:val="28"/>
                <w:szCs w:val="28"/>
                <w:lang w:val="en-GB"/>
              </w:rPr>
              <w:sym w:font="Bach" w:char="F0C4"/>
            </w:r>
            <w:r w:rsidRPr="001017EB">
              <w:rPr>
                <w:spacing w:val="10"/>
                <w:sz w:val="28"/>
                <w:szCs w:val="28"/>
                <w:lang w:val="en-GB"/>
              </w:rPr>
              <w:t xml:space="preserve"> </w:t>
            </w:r>
            <w:r w:rsidRPr="00CA4D96">
              <w:rPr>
                <w:spacing w:val="10"/>
                <w:lang w:val="en-GB"/>
              </w:rPr>
              <w:sym w:font="Bach" w:char="F0E0"/>
            </w:r>
            <w:r w:rsidRPr="00CA4D96">
              <w:rPr>
                <w:spacing w:val="10"/>
                <w:lang w:val="en-GB"/>
              </w:rPr>
              <w:t xml:space="preserve"> </w:t>
            </w: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1017EB">
              <w:rPr>
                <w:spacing w:val="10"/>
                <w:sz w:val="28"/>
                <w:szCs w:val="28"/>
                <w:lang w:val="en-GB"/>
              </w:rPr>
              <w:sym w:font="Bach" w:char="F0C4"/>
            </w:r>
          </w:p>
        </w:tc>
        <w:tc>
          <w:tcPr>
            <w:tcW w:w="3402" w:type="dxa"/>
            <w:vAlign w:val="center"/>
          </w:tcPr>
          <w:p w14:paraId="2E36E12B" w14:textId="77777777" w:rsidR="00136A48" w:rsidRPr="00CA4D96" w:rsidRDefault="00136A48" w:rsidP="00FB47BA">
            <w:pPr>
              <w:jc w:val="center"/>
              <w:rPr>
                <w:spacing w:val="10"/>
                <w:sz w:val="20"/>
                <w:szCs w:val="20"/>
                <w:lang w:val="en-GB"/>
              </w:rPr>
            </w:pPr>
            <w:r w:rsidRPr="00CA4D96">
              <w:rPr>
                <w:sz w:val="20"/>
                <w:szCs w:val="20"/>
                <w:lang w:val="en-GB"/>
              </w:rPr>
              <w:t>See div. 4.2 in CMO1-I/11.19</w:t>
            </w:r>
          </w:p>
        </w:tc>
      </w:tr>
      <w:tr w:rsidR="00136A48" w:rsidRPr="001017EB" w14:paraId="38DD5C06" w14:textId="77777777" w:rsidTr="008D6EEB">
        <w:trPr>
          <w:trHeight w:val="294"/>
        </w:trPr>
        <w:tc>
          <w:tcPr>
            <w:tcW w:w="1701" w:type="dxa"/>
          </w:tcPr>
          <w:p w14:paraId="7AF4E2D8" w14:textId="77777777" w:rsidR="00136A48" w:rsidRPr="00CA4D96" w:rsidRDefault="00136A48" w:rsidP="00FB47BA">
            <w:pPr>
              <w:jc w:val="center"/>
              <w:rPr>
                <w:sz w:val="20"/>
                <w:szCs w:val="20"/>
                <w:lang w:val="en-GB"/>
              </w:rPr>
            </w:pPr>
            <w:r w:rsidRPr="00CA4D96">
              <w:rPr>
                <w:sz w:val="20"/>
                <w:szCs w:val="20"/>
                <w:lang w:val="en-GB"/>
              </w:rPr>
              <w:t>1,5 beats</w:t>
            </w:r>
          </w:p>
        </w:tc>
        <w:tc>
          <w:tcPr>
            <w:tcW w:w="1985" w:type="dxa"/>
            <w:vAlign w:val="center"/>
          </w:tcPr>
          <w:p w14:paraId="1FAF82B7"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vAlign w:val="center"/>
          </w:tcPr>
          <w:p w14:paraId="2B365EE7" w14:textId="77777777" w:rsidR="00136A48" w:rsidRPr="001017EB" w:rsidRDefault="00136A48" w:rsidP="00FB47BA">
            <w:pPr>
              <w:jc w:val="center"/>
              <w:rPr>
                <w:spacing w:val="10"/>
                <w:sz w:val="28"/>
                <w:szCs w:val="28"/>
                <w:lang w:val="en-GB"/>
              </w:rPr>
            </w:pPr>
            <w:r w:rsidRPr="001017EB">
              <w:rPr>
                <w:spacing w:val="10"/>
                <w:sz w:val="28"/>
                <w:szCs w:val="28"/>
                <w:lang w:val="en-GB"/>
              </w:rPr>
              <w:sym w:font="Bach" w:char="F0C4"/>
            </w:r>
            <w:r w:rsidRPr="001017EB">
              <w:rPr>
                <w:spacing w:val="10"/>
                <w:sz w:val="28"/>
                <w:szCs w:val="28"/>
                <w:lang w:val="en-GB"/>
              </w:rPr>
              <w:t xml:space="preserve"> </w:t>
            </w:r>
            <w:r w:rsidRPr="00CA4D96">
              <w:rPr>
                <w:spacing w:val="10"/>
                <w:lang w:val="en-GB"/>
              </w:rPr>
              <w:sym w:font="Bach" w:char="F0E0"/>
            </w:r>
            <w:r w:rsidRPr="00CA4D96">
              <w:rPr>
                <w:spacing w:val="10"/>
                <w:lang w:val="en-GB"/>
              </w:rPr>
              <w:t xml:space="preserve"> </w:t>
            </w:r>
            <w:r w:rsidRPr="00CA4D96">
              <w:rPr>
                <w:spacing w:val="10"/>
                <w:sz w:val="28"/>
                <w:szCs w:val="28"/>
                <w:lang w:val="en-GB"/>
              </w:rPr>
              <w:sym w:font="Bach" w:char="F0B6"/>
            </w:r>
            <w:r w:rsidRPr="00CA4D96">
              <w:rPr>
                <w:spacing w:val="10"/>
                <w:sz w:val="28"/>
                <w:szCs w:val="28"/>
                <w:lang w:val="en-GB"/>
              </w:rPr>
              <w:sym w:font="Bach" w:char="F0BB"/>
            </w:r>
          </w:p>
        </w:tc>
        <w:tc>
          <w:tcPr>
            <w:tcW w:w="3402" w:type="dxa"/>
            <w:vAlign w:val="center"/>
          </w:tcPr>
          <w:p w14:paraId="5FE39523" w14:textId="77777777" w:rsidR="00136A48" w:rsidRPr="00CA4D96" w:rsidRDefault="00136A48" w:rsidP="00FB47BA">
            <w:pPr>
              <w:jc w:val="center"/>
              <w:rPr>
                <w:sz w:val="20"/>
                <w:szCs w:val="20"/>
                <w:lang w:val="en-GB"/>
              </w:rPr>
            </w:pPr>
            <w:r w:rsidRPr="00CA4D96">
              <w:rPr>
                <w:sz w:val="20"/>
                <w:szCs w:val="20"/>
                <w:lang w:val="en-GB"/>
              </w:rPr>
              <w:t>See div. 66.2 in CMO1-I/11.25</w:t>
            </w:r>
          </w:p>
        </w:tc>
      </w:tr>
    </w:tbl>
    <w:p w14:paraId="2C7CD913" w14:textId="77777777" w:rsidR="00136A48" w:rsidRPr="00CA4D96" w:rsidRDefault="00136A48" w:rsidP="00136A48">
      <w:pPr>
        <w:jc w:val="both"/>
        <w:rPr>
          <w:lang w:val="en-GB"/>
        </w:rPr>
      </w:pPr>
      <w:r>
        <w:rPr>
          <w:lang w:val="en-GB"/>
        </w:rPr>
        <w:lastRenderedPageBreak/>
        <w:t>The manuscript contains numerous</w:t>
      </w:r>
      <w:r w:rsidRPr="00CA4D96">
        <w:rPr>
          <w:lang w:val="en-GB"/>
        </w:rPr>
        <w:t xml:space="preserve"> groups including three pitch signs with an axis</w:t>
      </w:r>
      <w:r>
        <w:rPr>
          <w:lang w:val="en-GB"/>
        </w:rPr>
        <w:t>. T</w:t>
      </w:r>
      <w:r w:rsidRPr="00CA4D96">
        <w:rPr>
          <w:lang w:val="en-GB"/>
        </w:rPr>
        <w:t>he axis sign is</w:t>
      </w:r>
      <w:r>
        <w:rPr>
          <w:lang w:val="en-GB"/>
        </w:rPr>
        <w:t xml:space="preserve"> therefore</w:t>
      </w:r>
      <w:r w:rsidRPr="00CA4D96">
        <w:rPr>
          <w:lang w:val="en-GB"/>
        </w:rPr>
        <w:t xml:space="preserve"> more frequently transcribed as a quarter note indicator in the peşrevs. In this regard, each case where it is transcribed as a dotted eighth note value is commented on in the CR. </w:t>
      </w:r>
    </w:p>
    <w:p w14:paraId="4CA068A5" w14:textId="77777777" w:rsidR="00136A48" w:rsidRPr="00CA4D96" w:rsidRDefault="00136A48" w:rsidP="00136A48">
      <w:pPr>
        <w:jc w:val="both"/>
        <w:rPr>
          <w:lang w:val="en-GB"/>
        </w:rPr>
      </w:pPr>
      <w:r w:rsidRPr="00CA4D96">
        <w:rPr>
          <w:lang w:val="en-GB"/>
        </w:rPr>
        <w:t xml:space="preserve">In groups including four pitch signs, the possible readings are given below in Table 11. The axis sign seems to </w:t>
      </w:r>
      <w:r w:rsidRPr="00D746D7">
        <w:rPr>
          <w:lang w:val="en-GB"/>
        </w:rPr>
        <w:t xml:space="preserve">occur </w:t>
      </w:r>
      <w:r w:rsidRPr="00CA4D96">
        <w:rPr>
          <w:lang w:val="en-GB"/>
        </w:rPr>
        <w:t>rarely in these groups. Accordingly, the scribe usually employs the thin stroke sign (</w:t>
      </w:r>
      <w:r w:rsidRPr="00CA4D96">
        <w:rPr>
          <w:rFonts w:ascii="VF OttoAneumatic" w:hAnsi="VF OttoAneumatic" w:cs="VF OttoAneumatic"/>
          <w:lang w:val="en-GB"/>
        </w:rPr>
        <w:t></w:t>
      </w:r>
      <w:r w:rsidRPr="00CA4D96">
        <w:rPr>
          <w:lang w:val="en-GB"/>
        </w:rPr>
        <w:t xml:space="preserve">) above a pitch sign or leaves the groups unmarked rather than using the axis sign. </w:t>
      </w:r>
      <w:r>
        <w:rPr>
          <w:lang w:val="en-GB"/>
        </w:rPr>
        <w:t xml:space="preserve">There are no cases where </w:t>
      </w:r>
      <w:r w:rsidRPr="00CA4D96">
        <w:rPr>
          <w:lang w:val="en-GB"/>
        </w:rPr>
        <w:t xml:space="preserve">the axis occurs above the last pitch sign in these groups. Although the given possibilities in Table 11 represent </w:t>
      </w:r>
      <w:proofErr w:type="gramStart"/>
      <w:r w:rsidRPr="00CA4D96">
        <w:rPr>
          <w:lang w:val="en-GB"/>
        </w:rPr>
        <w:t>the majority of</w:t>
      </w:r>
      <w:proofErr w:type="gramEnd"/>
      <w:r w:rsidRPr="00CA4D96">
        <w:rPr>
          <w:lang w:val="en-GB"/>
        </w:rPr>
        <w:t xml:space="preserve"> cases in the manuscript, further combinations and interpretations are also possible.</w:t>
      </w:r>
    </w:p>
    <w:p w14:paraId="40DB6B5E"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Table 11. Possible interpretations of </w:t>
      </w:r>
      <w:r w:rsidRPr="00CA4D96">
        <w:rPr>
          <w:rStyle w:val="Hampartsumnotation"/>
          <w:sz w:val="20"/>
          <w:szCs w:val="20"/>
          <w:lang w:val="en-GB"/>
        </w:rPr>
        <w:t></w:t>
      </w:r>
      <w:r w:rsidRPr="005E482C">
        <w:rPr>
          <w:rStyle w:val="Hampartsumnotation"/>
          <w:rFonts w:ascii="Charis SIL" w:hAnsi="Charis SIL"/>
          <w:sz w:val="20"/>
          <w:szCs w:val="20"/>
          <w:lang w:val="en-GB"/>
        </w:rPr>
        <w:t xml:space="preserve"> </w:t>
      </w:r>
      <w:r w:rsidRPr="00962EA0">
        <w:rPr>
          <w:rStyle w:val="Hampartsumnotation"/>
          <w:rFonts w:ascii="Charis SIL" w:hAnsi="Charis SIL"/>
          <w:sz w:val="20"/>
          <w:szCs w:val="20"/>
          <w:lang w:val="en-GB"/>
        </w:rPr>
        <w:t>in groups including four pitch signs.</w:t>
      </w:r>
    </w:p>
    <w:tbl>
      <w:tblPr>
        <w:tblStyle w:val="Tabellenraster"/>
        <w:tblW w:w="0" w:type="auto"/>
        <w:jc w:val="center"/>
        <w:tblLayout w:type="fixed"/>
        <w:tblLook w:val="04A0" w:firstRow="1" w:lastRow="0" w:firstColumn="1" w:lastColumn="0" w:noHBand="0" w:noVBand="1"/>
      </w:tblPr>
      <w:tblGrid>
        <w:gridCol w:w="1838"/>
        <w:gridCol w:w="1985"/>
        <w:gridCol w:w="1701"/>
        <w:gridCol w:w="3124"/>
      </w:tblGrid>
      <w:tr w:rsidR="00136A48" w:rsidRPr="001017EB" w14:paraId="7CDD29B2" w14:textId="77777777" w:rsidTr="00FB47BA">
        <w:trPr>
          <w:trHeight w:val="288"/>
          <w:jc w:val="center"/>
        </w:trPr>
        <w:tc>
          <w:tcPr>
            <w:tcW w:w="1838" w:type="dxa"/>
            <w:vAlign w:val="center"/>
          </w:tcPr>
          <w:p w14:paraId="3CB2BE6E" w14:textId="77777777" w:rsidR="00136A48" w:rsidRPr="00CA4D96" w:rsidRDefault="00136A48" w:rsidP="00FB47BA">
            <w:pPr>
              <w:jc w:val="center"/>
              <w:rPr>
                <w:sz w:val="20"/>
                <w:szCs w:val="20"/>
                <w:lang w:val="en-GB"/>
              </w:rPr>
            </w:pPr>
            <w:r w:rsidRPr="00CA4D96">
              <w:rPr>
                <w:b/>
                <w:bCs/>
                <w:sz w:val="20"/>
                <w:szCs w:val="20"/>
                <w:lang w:val="en-GB"/>
              </w:rPr>
              <w:t>Total Rhyt</w:t>
            </w:r>
            <w:r>
              <w:rPr>
                <w:b/>
                <w:bCs/>
                <w:sz w:val="20"/>
                <w:szCs w:val="20"/>
                <w:lang w:val="en-GB"/>
              </w:rPr>
              <w:t>h</w:t>
            </w:r>
            <w:r w:rsidRPr="00CA4D96">
              <w:rPr>
                <w:b/>
                <w:bCs/>
                <w:sz w:val="20"/>
                <w:szCs w:val="20"/>
                <w:lang w:val="en-GB"/>
              </w:rPr>
              <w:t>mic Value of Group</w:t>
            </w:r>
          </w:p>
        </w:tc>
        <w:tc>
          <w:tcPr>
            <w:tcW w:w="1985" w:type="dxa"/>
            <w:tcBorders>
              <w:bottom w:val="single" w:sz="4" w:space="0" w:color="auto"/>
              <w:right w:val="single" w:sz="4" w:space="0" w:color="auto"/>
            </w:tcBorders>
            <w:vAlign w:val="center"/>
          </w:tcPr>
          <w:p w14:paraId="30404E2A" w14:textId="77777777" w:rsidR="00136A48" w:rsidRPr="00CA4D96" w:rsidRDefault="00136A48" w:rsidP="00FB47BA">
            <w:pPr>
              <w:jc w:val="center"/>
              <w:rPr>
                <w:rFonts w:ascii="VF OttoAneumatic" w:hAnsi="VF OttoAneumatic" w:cs="VF OttoAneumatic"/>
                <w:lang w:val="en-GB"/>
              </w:rPr>
            </w:pPr>
            <w:r w:rsidRPr="00CA4D96">
              <w:rPr>
                <w:b/>
                <w:bCs/>
                <w:sz w:val="20"/>
                <w:szCs w:val="20"/>
                <w:lang w:val="en-GB"/>
              </w:rPr>
              <w:t>Group</w:t>
            </w:r>
          </w:p>
        </w:tc>
        <w:tc>
          <w:tcPr>
            <w:tcW w:w="1701" w:type="dxa"/>
            <w:tcBorders>
              <w:left w:val="single" w:sz="4" w:space="0" w:color="auto"/>
              <w:bottom w:val="single" w:sz="4" w:space="0" w:color="auto"/>
              <w:right w:val="single" w:sz="4" w:space="0" w:color="auto"/>
            </w:tcBorders>
            <w:vAlign w:val="center"/>
          </w:tcPr>
          <w:p w14:paraId="2E0370AF" w14:textId="77777777" w:rsidR="00136A48" w:rsidRPr="001017EB" w:rsidRDefault="00136A48" w:rsidP="00FB47BA">
            <w:pPr>
              <w:jc w:val="center"/>
              <w:rPr>
                <w:sz w:val="28"/>
                <w:szCs w:val="28"/>
                <w:lang w:val="en-GB"/>
              </w:rPr>
            </w:pPr>
            <w:r w:rsidRPr="00CA4D96">
              <w:rPr>
                <w:b/>
                <w:bCs/>
                <w:spacing w:val="10"/>
                <w:sz w:val="20"/>
                <w:szCs w:val="20"/>
                <w:lang w:val="en-GB"/>
              </w:rPr>
              <w:t>Transcription</w:t>
            </w:r>
          </w:p>
        </w:tc>
        <w:tc>
          <w:tcPr>
            <w:tcW w:w="3124" w:type="dxa"/>
            <w:tcBorders>
              <w:left w:val="single" w:sz="4" w:space="0" w:color="auto"/>
              <w:bottom w:val="single" w:sz="4" w:space="0" w:color="auto"/>
            </w:tcBorders>
            <w:vAlign w:val="center"/>
          </w:tcPr>
          <w:p w14:paraId="5506B1BB" w14:textId="77777777" w:rsidR="00136A48" w:rsidRPr="00CA4D96" w:rsidRDefault="00136A48" w:rsidP="00FB47BA">
            <w:pPr>
              <w:pStyle w:val="Kopfzeile"/>
              <w:jc w:val="center"/>
              <w:rPr>
                <w:sz w:val="20"/>
                <w:szCs w:val="20"/>
                <w:lang w:val="en-GB"/>
              </w:rPr>
            </w:pPr>
            <w:r w:rsidRPr="00CA4D96">
              <w:rPr>
                <w:b/>
                <w:bCs/>
                <w:sz w:val="20"/>
                <w:szCs w:val="20"/>
                <w:lang w:val="en-GB"/>
              </w:rPr>
              <w:t>Example</w:t>
            </w:r>
          </w:p>
        </w:tc>
      </w:tr>
      <w:tr w:rsidR="00136A48" w:rsidRPr="001017EB" w14:paraId="027F695A" w14:textId="77777777" w:rsidTr="00FB47BA">
        <w:trPr>
          <w:trHeight w:val="288"/>
          <w:jc w:val="center"/>
        </w:trPr>
        <w:tc>
          <w:tcPr>
            <w:tcW w:w="1838" w:type="dxa"/>
            <w:vMerge w:val="restart"/>
            <w:vAlign w:val="center"/>
          </w:tcPr>
          <w:p w14:paraId="4B959EE7" w14:textId="77777777" w:rsidR="00136A48" w:rsidRPr="00CA4D96" w:rsidRDefault="00136A48" w:rsidP="00FB47BA">
            <w:pPr>
              <w:jc w:val="center"/>
              <w:rPr>
                <w:sz w:val="20"/>
                <w:szCs w:val="20"/>
                <w:lang w:val="en-GB"/>
              </w:rPr>
            </w:pPr>
            <w:r w:rsidRPr="00CA4D96">
              <w:rPr>
                <w:sz w:val="20"/>
                <w:szCs w:val="20"/>
                <w:lang w:val="en-GB"/>
              </w:rPr>
              <w:t>2 beats</w:t>
            </w:r>
          </w:p>
        </w:tc>
        <w:tc>
          <w:tcPr>
            <w:tcW w:w="1985" w:type="dxa"/>
            <w:tcBorders>
              <w:bottom w:val="single" w:sz="4" w:space="0" w:color="auto"/>
              <w:right w:val="single" w:sz="4" w:space="0" w:color="auto"/>
            </w:tcBorders>
            <w:vAlign w:val="center"/>
          </w:tcPr>
          <w:p w14:paraId="45FDECE4" w14:textId="77777777" w:rsidR="00136A48" w:rsidRPr="00CA4D96" w:rsidRDefault="00136A48" w:rsidP="00FB47BA">
            <w:pPr>
              <w:jc w:val="center"/>
              <w:rPr>
                <w:lang w:val="en-GB"/>
              </w:rPr>
            </w:pPr>
            <w:r w:rsidRPr="00CA4D96">
              <w:rPr>
                <w:rFonts w:ascii="VF OttoAneumatic" w:hAnsi="VF OttoAneumatic" w:cs="VF OttoAneumatic"/>
                <w:lang w:val="en-GB"/>
              </w:rPr>
              <w:t></w:t>
            </w:r>
          </w:p>
        </w:tc>
        <w:tc>
          <w:tcPr>
            <w:tcW w:w="1701" w:type="dxa"/>
            <w:tcBorders>
              <w:left w:val="single" w:sz="4" w:space="0" w:color="auto"/>
              <w:bottom w:val="single" w:sz="4" w:space="0" w:color="auto"/>
              <w:right w:val="single" w:sz="4" w:space="0" w:color="auto"/>
            </w:tcBorders>
            <w:vAlign w:val="center"/>
          </w:tcPr>
          <w:p w14:paraId="3975D306" w14:textId="77777777" w:rsidR="00136A48" w:rsidRPr="00CA4D96" w:rsidRDefault="00136A48" w:rsidP="00FB47BA">
            <w:pPr>
              <w:jc w:val="center"/>
              <w:rPr>
                <w:lang w:val="en-GB"/>
              </w:rPr>
            </w:pP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r w:rsidRPr="001017EB">
              <w:rPr>
                <w:sz w:val="28"/>
                <w:szCs w:val="28"/>
                <w:lang w:val="en-GB"/>
              </w:rPr>
              <w:t xml:space="preserve"> </w:t>
            </w:r>
            <w:r w:rsidRPr="001017EB">
              <w:rPr>
                <w:sz w:val="28"/>
                <w:szCs w:val="28"/>
                <w:lang w:val="en-GB"/>
              </w:rPr>
              <w:sym w:font="Bach" w:char="F0D6"/>
            </w:r>
            <w:r w:rsidRPr="001017EB">
              <w:rPr>
                <w:sz w:val="28"/>
                <w:szCs w:val="28"/>
                <w:lang w:val="en-GB"/>
              </w:rPr>
              <w:t xml:space="preserve"> </w:t>
            </w:r>
            <w:r w:rsidRPr="001017EB">
              <w:rPr>
                <w:spacing w:val="10"/>
                <w:sz w:val="28"/>
                <w:szCs w:val="28"/>
                <w:lang w:val="en-GB"/>
              </w:rPr>
              <w:sym w:font="Bach" w:char="F0B5"/>
            </w:r>
          </w:p>
        </w:tc>
        <w:tc>
          <w:tcPr>
            <w:tcW w:w="3124" w:type="dxa"/>
            <w:tcBorders>
              <w:left w:val="single" w:sz="4" w:space="0" w:color="auto"/>
              <w:bottom w:val="single" w:sz="4" w:space="0" w:color="auto"/>
            </w:tcBorders>
            <w:vAlign w:val="center"/>
          </w:tcPr>
          <w:p w14:paraId="782D721B" w14:textId="77777777" w:rsidR="00136A48" w:rsidRPr="00CA4D96" w:rsidRDefault="00136A48" w:rsidP="00FB47BA">
            <w:pPr>
              <w:pStyle w:val="Kopfzeile"/>
              <w:jc w:val="center"/>
              <w:rPr>
                <w:sz w:val="20"/>
                <w:szCs w:val="20"/>
                <w:lang w:val="en-GB"/>
              </w:rPr>
            </w:pPr>
            <w:r w:rsidRPr="00CA4D96">
              <w:rPr>
                <w:sz w:val="20"/>
                <w:szCs w:val="20"/>
                <w:lang w:val="en-GB"/>
              </w:rPr>
              <w:t>See div. 87.3 in CMO1-I/11.5</w:t>
            </w:r>
          </w:p>
        </w:tc>
      </w:tr>
      <w:tr w:rsidR="00136A48" w:rsidRPr="001017EB" w14:paraId="2F8753A8" w14:textId="77777777" w:rsidTr="00FB47BA">
        <w:trPr>
          <w:trHeight w:val="288"/>
          <w:jc w:val="center"/>
        </w:trPr>
        <w:tc>
          <w:tcPr>
            <w:tcW w:w="1838" w:type="dxa"/>
            <w:vMerge/>
            <w:vAlign w:val="center"/>
          </w:tcPr>
          <w:p w14:paraId="6CF958C4" w14:textId="77777777" w:rsidR="00136A48" w:rsidRPr="00CA4D96" w:rsidRDefault="00136A48" w:rsidP="00FB47BA">
            <w:pPr>
              <w:jc w:val="center"/>
              <w:rPr>
                <w:sz w:val="20"/>
                <w:szCs w:val="20"/>
                <w:lang w:val="en-GB"/>
              </w:rPr>
            </w:pPr>
          </w:p>
        </w:tc>
        <w:tc>
          <w:tcPr>
            <w:tcW w:w="1985" w:type="dxa"/>
            <w:tcBorders>
              <w:top w:val="single" w:sz="4" w:space="0" w:color="auto"/>
              <w:bottom w:val="single" w:sz="4" w:space="0" w:color="auto"/>
              <w:right w:val="single" w:sz="4" w:space="0" w:color="auto"/>
            </w:tcBorders>
            <w:vAlign w:val="center"/>
          </w:tcPr>
          <w:p w14:paraId="34CF4474"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tcBorders>
              <w:top w:val="single" w:sz="4" w:space="0" w:color="auto"/>
              <w:left w:val="single" w:sz="4" w:space="0" w:color="auto"/>
              <w:bottom w:val="single" w:sz="4" w:space="0" w:color="auto"/>
              <w:right w:val="single" w:sz="4" w:space="0" w:color="auto"/>
            </w:tcBorders>
            <w:vAlign w:val="center"/>
          </w:tcPr>
          <w:p w14:paraId="0E81DA41" w14:textId="77777777" w:rsidR="00136A48" w:rsidRPr="00CA4D96" w:rsidRDefault="00136A48" w:rsidP="00FB47BA">
            <w:pPr>
              <w:jc w:val="center"/>
              <w:rPr>
                <w:spacing w:val="10"/>
                <w:sz w:val="28"/>
                <w:szCs w:val="28"/>
                <w:lang w:val="en-GB"/>
              </w:rPr>
            </w:pPr>
            <w:r w:rsidRPr="001017EB">
              <w:rPr>
                <w:sz w:val="28"/>
                <w:szCs w:val="28"/>
                <w:lang w:val="en-GB"/>
              </w:rPr>
              <w:sym w:font="Bach" w:char="F0D6"/>
            </w:r>
            <w:r w:rsidRPr="001017EB">
              <w:rPr>
                <w:sz w:val="28"/>
                <w:szCs w:val="28"/>
                <w:lang w:val="en-GB"/>
              </w:rPr>
              <w:t xml:space="preserve"> </w:t>
            </w:r>
            <w:r w:rsidRPr="001017EB">
              <w:rPr>
                <w:spacing w:val="10"/>
                <w:sz w:val="28"/>
                <w:szCs w:val="28"/>
                <w:lang w:val="en-GB"/>
              </w:rPr>
              <w:sym w:font="Bach" w:char="F0B5"/>
            </w:r>
            <w:r w:rsidRPr="001017EB">
              <w:rPr>
                <w:spacing w:val="10"/>
                <w:sz w:val="28"/>
                <w:szCs w:val="28"/>
                <w:lang w:val="en-GB"/>
              </w:rPr>
              <w:t xml:space="preserve"> </w:t>
            </w:r>
            <w:r w:rsidRPr="001017EB">
              <w:rPr>
                <w:sz w:val="28"/>
                <w:szCs w:val="28"/>
                <w:lang w:val="en-GB"/>
              </w:rPr>
              <w:sym w:font="Bach" w:char="F0D6"/>
            </w:r>
            <w:r w:rsidRPr="001017EB">
              <w:rPr>
                <w:sz w:val="28"/>
                <w:szCs w:val="28"/>
                <w:lang w:val="en-GB"/>
              </w:rPr>
              <w:sym w:font="Bach" w:char="F02E"/>
            </w:r>
            <w:r w:rsidRPr="001017EB">
              <w:rPr>
                <w:sz w:val="28"/>
                <w:szCs w:val="28"/>
                <w:lang w:val="en-GB"/>
              </w:rPr>
              <w:sym w:font="Bach" w:char="F0BB"/>
            </w:r>
          </w:p>
        </w:tc>
        <w:tc>
          <w:tcPr>
            <w:tcW w:w="3124" w:type="dxa"/>
            <w:tcBorders>
              <w:top w:val="single" w:sz="4" w:space="0" w:color="auto"/>
              <w:left w:val="single" w:sz="4" w:space="0" w:color="auto"/>
              <w:bottom w:val="single" w:sz="4" w:space="0" w:color="auto"/>
            </w:tcBorders>
            <w:vAlign w:val="center"/>
          </w:tcPr>
          <w:p w14:paraId="269EA75D" w14:textId="77777777" w:rsidR="00136A48" w:rsidRPr="00CA4D96" w:rsidRDefault="00136A48" w:rsidP="00FB47BA">
            <w:pPr>
              <w:jc w:val="center"/>
              <w:rPr>
                <w:spacing w:val="10"/>
                <w:sz w:val="20"/>
                <w:szCs w:val="20"/>
                <w:lang w:val="en-GB"/>
              </w:rPr>
            </w:pPr>
            <w:r w:rsidRPr="00CA4D96">
              <w:rPr>
                <w:sz w:val="20"/>
                <w:szCs w:val="20"/>
                <w:lang w:val="en-GB"/>
              </w:rPr>
              <w:t>See div. 22.3 in CMO1-I/11.21</w:t>
            </w:r>
          </w:p>
        </w:tc>
      </w:tr>
      <w:tr w:rsidR="00136A48" w:rsidRPr="001017EB" w14:paraId="3AABD830" w14:textId="77777777" w:rsidTr="00FB47BA">
        <w:trPr>
          <w:trHeight w:val="288"/>
          <w:jc w:val="center"/>
        </w:trPr>
        <w:tc>
          <w:tcPr>
            <w:tcW w:w="1838" w:type="dxa"/>
            <w:vMerge/>
            <w:vAlign w:val="center"/>
          </w:tcPr>
          <w:p w14:paraId="75A128B3" w14:textId="77777777" w:rsidR="00136A48" w:rsidRPr="00CA4D96" w:rsidRDefault="00136A48" w:rsidP="00FB47BA">
            <w:pPr>
              <w:jc w:val="center"/>
              <w:rPr>
                <w:sz w:val="20"/>
                <w:szCs w:val="20"/>
                <w:lang w:val="en-GB"/>
              </w:rPr>
            </w:pPr>
          </w:p>
        </w:tc>
        <w:tc>
          <w:tcPr>
            <w:tcW w:w="1985" w:type="dxa"/>
            <w:tcBorders>
              <w:top w:val="single" w:sz="4" w:space="0" w:color="auto"/>
              <w:bottom w:val="single" w:sz="4" w:space="0" w:color="auto"/>
              <w:right w:val="single" w:sz="4" w:space="0" w:color="auto"/>
            </w:tcBorders>
            <w:vAlign w:val="center"/>
          </w:tcPr>
          <w:p w14:paraId="42A33E9B"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tcBorders>
              <w:top w:val="single" w:sz="4" w:space="0" w:color="auto"/>
              <w:left w:val="single" w:sz="4" w:space="0" w:color="auto"/>
              <w:bottom w:val="single" w:sz="4" w:space="0" w:color="auto"/>
              <w:right w:val="single" w:sz="4" w:space="0" w:color="auto"/>
            </w:tcBorders>
            <w:vAlign w:val="center"/>
          </w:tcPr>
          <w:p w14:paraId="0BA5A996" w14:textId="77777777" w:rsidR="00136A48" w:rsidRPr="00CA4D96" w:rsidRDefault="00136A48" w:rsidP="00FB47BA">
            <w:pPr>
              <w:jc w:val="center"/>
              <w:rPr>
                <w:spacing w:val="10"/>
                <w:sz w:val="28"/>
                <w:szCs w:val="28"/>
                <w:lang w:val="en-GB"/>
              </w:rPr>
            </w:pPr>
            <w:r w:rsidRPr="001017EB">
              <w:rPr>
                <w:spacing w:val="10"/>
                <w:sz w:val="28"/>
                <w:szCs w:val="28"/>
                <w:lang w:val="en-GB"/>
              </w:rPr>
              <w:sym w:font="Bach" w:char="F0C4"/>
            </w:r>
            <w:r w:rsidRPr="001017EB">
              <w:rPr>
                <w:spacing w:val="10"/>
                <w:sz w:val="28"/>
                <w:szCs w:val="28"/>
                <w:lang w:val="en-GB"/>
              </w:rPr>
              <w:t xml:space="preserve"> </w:t>
            </w:r>
            <w:r w:rsidRPr="00CA4D96">
              <w:rPr>
                <w:spacing w:val="10"/>
                <w:lang w:val="en-GB"/>
              </w:rPr>
              <w:sym w:font="Bach" w:char="F0E0"/>
            </w:r>
            <w:r w:rsidRPr="00CA4D96">
              <w:rPr>
                <w:spacing w:val="10"/>
                <w:lang w:val="en-GB"/>
              </w:rPr>
              <w:t xml:space="preserve"> </w:t>
            </w:r>
            <w:r w:rsidRPr="001017EB">
              <w:rPr>
                <w:spacing w:val="10"/>
                <w:sz w:val="28"/>
                <w:szCs w:val="28"/>
                <w:lang w:val="en-GB"/>
              </w:rPr>
              <w:sym w:font="Bach" w:char="F0D6"/>
            </w:r>
            <w:r w:rsidRPr="001017EB">
              <w:rPr>
                <w:spacing w:val="10"/>
                <w:sz w:val="28"/>
                <w:szCs w:val="28"/>
                <w:lang w:val="en-GB"/>
              </w:rPr>
              <w:sym w:font="Bach" w:char="F0E9"/>
            </w:r>
            <w:r w:rsidRPr="001017EB">
              <w:rPr>
                <w:spacing w:val="10"/>
                <w:sz w:val="28"/>
                <w:szCs w:val="28"/>
                <w:lang w:val="en-GB"/>
              </w:rPr>
              <w:sym w:font="Bach" w:char="F0BB"/>
            </w:r>
          </w:p>
        </w:tc>
        <w:tc>
          <w:tcPr>
            <w:tcW w:w="3124" w:type="dxa"/>
            <w:tcBorders>
              <w:top w:val="single" w:sz="4" w:space="0" w:color="auto"/>
              <w:left w:val="single" w:sz="4" w:space="0" w:color="auto"/>
              <w:bottom w:val="single" w:sz="4" w:space="0" w:color="auto"/>
            </w:tcBorders>
            <w:vAlign w:val="center"/>
          </w:tcPr>
          <w:p w14:paraId="6D679AD5" w14:textId="77777777" w:rsidR="00136A48" w:rsidRPr="00CA4D96" w:rsidRDefault="00136A48" w:rsidP="00FB47BA">
            <w:pPr>
              <w:jc w:val="center"/>
              <w:rPr>
                <w:spacing w:val="10"/>
                <w:sz w:val="20"/>
                <w:szCs w:val="20"/>
                <w:lang w:val="en-GB"/>
              </w:rPr>
            </w:pPr>
            <w:r w:rsidRPr="00CA4D96">
              <w:rPr>
                <w:sz w:val="20"/>
                <w:szCs w:val="20"/>
                <w:lang w:val="en-GB"/>
              </w:rPr>
              <w:t>See div. 17.3 in CMO1-I/11.10</w:t>
            </w:r>
          </w:p>
        </w:tc>
      </w:tr>
      <w:tr w:rsidR="00136A48" w:rsidRPr="001017EB" w14:paraId="5BE2694C" w14:textId="77777777" w:rsidTr="00FB47BA">
        <w:trPr>
          <w:trHeight w:val="288"/>
          <w:jc w:val="center"/>
        </w:trPr>
        <w:tc>
          <w:tcPr>
            <w:tcW w:w="1838" w:type="dxa"/>
            <w:vMerge w:val="restart"/>
            <w:vAlign w:val="center"/>
          </w:tcPr>
          <w:p w14:paraId="6D91782F" w14:textId="77777777" w:rsidR="00136A48" w:rsidRPr="00CA4D96" w:rsidRDefault="00136A48" w:rsidP="00FB47BA">
            <w:pPr>
              <w:jc w:val="center"/>
              <w:rPr>
                <w:sz w:val="20"/>
                <w:szCs w:val="20"/>
                <w:lang w:val="en-GB"/>
              </w:rPr>
            </w:pPr>
            <w:r w:rsidRPr="00CA4D96">
              <w:rPr>
                <w:sz w:val="20"/>
                <w:szCs w:val="20"/>
                <w:lang w:val="en-GB"/>
              </w:rPr>
              <w:t>3 beats</w:t>
            </w:r>
          </w:p>
        </w:tc>
        <w:tc>
          <w:tcPr>
            <w:tcW w:w="1985" w:type="dxa"/>
            <w:tcBorders>
              <w:bottom w:val="single" w:sz="4" w:space="0" w:color="auto"/>
              <w:right w:val="single" w:sz="4" w:space="0" w:color="auto"/>
            </w:tcBorders>
            <w:vAlign w:val="center"/>
          </w:tcPr>
          <w:p w14:paraId="00BC9F9C"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tcBorders>
              <w:left w:val="single" w:sz="4" w:space="0" w:color="auto"/>
              <w:bottom w:val="single" w:sz="4" w:space="0" w:color="auto"/>
              <w:right w:val="single" w:sz="4" w:space="0" w:color="auto"/>
            </w:tcBorders>
            <w:vAlign w:val="center"/>
          </w:tcPr>
          <w:p w14:paraId="5F43D2F3" w14:textId="77777777" w:rsidR="00136A48" w:rsidRPr="00CA4D96" w:rsidRDefault="00136A48" w:rsidP="00FB47BA">
            <w:pPr>
              <w:jc w:val="center"/>
              <w:rPr>
                <w:rFonts w:ascii="VF OttoAneumatic" w:hAnsi="VF OttoAneumatic" w:cs="VF OttoAneumatic"/>
                <w:lang w:val="en-GB"/>
              </w:rPr>
            </w:pP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1017EB">
              <w:rPr>
                <w:spacing w:val="10"/>
                <w:sz w:val="28"/>
                <w:szCs w:val="28"/>
                <w:lang w:val="en-GB"/>
              </w:rPr>
              <w:sym w:font="Bach" w:char="F0C4"/>
            </w:r>
            <w:r w:rsidRPr="001017EB">
              <w:rPr>
                <w:spacing w:val="10"/>
                <w:sz w:val="28"/>
                <w:szCs w:val="28"/>
                <w:lang w:val="en-GB"/>
              </w:rPr>
              <w:t xml:space="preserve"> </w:t>
            </w:r>
            <w:r w:rsidRPr="001017EB">
              <w:rPr>
                <w:sz w:val="28"/>
                <w:szCs w:val="28"/>
                <w:lang w:val="en-GB"/>
              </w:rPr>
              <w:sym w:font="Bach" w:char="F0D6"/>
            </w:r>
            <w:r w:rsidRPr="001017EB">
              <w:rPr>
                <w:sz w:val="28"/>
                <w:szCs w:val="28"/>
                <w:lang w:val="en-GB"/>
              </w:rPr>
              <w:t xml:space="preserve"> </w:t>
            </w:r>
            <w:r w:rsidRPr="001017EB">
              <w:rPr>
                <w:spacing w:val="10"/>
                <w:sz w:val="28"/>
                <w:szCs w:val="28"/>
                <w:lang w:val="en-GB"/>
              </w:rPr>
              <w:sym w:font="Bach" w:char="F0B5"/>
            </w:r>
          </w:p>
        </w:tc>
        <w:tc>
          <w:tcPr>
            <w:tcW w:w="3124" w:type="dxa"/>
            <w:tcBorders>
              <w:left w:val="single" w:sz="4" w:space="0" w:color="auto"/>
              <w:bottom w:val="single" w:sz="4" w:space="0" w:color="auto"/>
            </w:tcBorders>
            <w:vAlign w:val="center"/>
          </w:tcPr>
          <w:p w14:paraId="4800A5B8" w14:textId="77777777" w:rsidR="00136A48" w:rsidRPr="00CA4D96" w:rsidRDefault="00136A48" w:rsidP="00FB47BA">
            <w:pPr>
              <w:jc w:val="center"/>
              <w:rPr>
                <w:spacing w:val="10"/>
                <w:sz w:val="20"/>
                <w:szCs w:val="20"/>
                <w:lang w:val="en-GB"/>
              </w:rPr>
            </w:pPr>
            <w:r w:rsidRPr="00CA4D96">
              <w:rPr>
                <w:sz w:val="20"/>
                <w:szCs w:val="20"/>
                <w:lang w:val="en-GB"/>
              </w:rPr>
              <w:t>See div. 19.2 in CMO1-I/11.25</w:t>
            </w:r>
          </w:p>
        </w:tc>
      </w:tr>
      <w:tr w:rsidR="00136A48" w:rsidRPr="001017EB" w14:paraId="1C95B684" w14:textId="77777777" w:rsidTr="00FB47BA">
        <w:trPr>
          <w:trHeight w:val="288"/>
          <w:jc w:val="center"/>
        </w:trPr>
        <w:tc>
          <w:tcPr>
            <w:tcW w:w="1838" w:type="dxa"/>
            <w:vMerge/>
            <w:vAlign w:val="center"/>
          </w:tcPr>
          <w:p w14:paraId="17EE6034" w14:textId="77777777" w:rsidR="00136A48" w:rsidRPr="00CA4D96" w:rsidRDefault="00136A48" w:rsidP="00FB47BA">
            <w:pPr>
              <w:jc w:val="center"/>
              <w:rPr>
                <w:sz w:val="20"/>
                <w:szCs w:val="20"/>
                <w:lang w:val="en-GB"/>
              </w:rPr>
            </w:pPr>
          </w:p>
        </w:tc>
        <w:tc>
          <w:tcPr>
            <w:tcW w:w="1985" w:type="dxa"/>
            <w:tcBorders>
              <w:top w:val="single" w:sz="4" w:space="0" w:color="auto"/>
              <w:bottom w:val="single" w:sz="4" w:space="0" w:color="auto"/>
              <w:right w:val="single" w:sz="4" w:space="0" w:color="auto"/>
            </w:tcBorders>
            <w:vAlign w:val="center"/>
          </w:tcPr>
          <w:p w14:paraId="2EED6B55"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tcBorders>
              <w:top w:val="single" w:sz="4" w:space="0" w:color="auto"/>
              <w:left w:val="single" w:sz="4" w:space="0" w:color="auto"/>
              <w:bottom w:val="single" w:sz="4" w:space="0" w:color="auto"/>
              <w:right w:val="single" w:sz="4" w:space="0" w:color="auto"/>
            </w:tcBorders>
            <w:vAlign w:val="center"/>
          </w:tcPr>
          <w:p w14:paraId="653B5772" w14:textId="77777777" w:rsidR="00136A48" w:rsidRPr="001017EB" w:rsidRDefault="00136A48" w:rsidP="00FB47BA">
            <w:pPr>
              <w:jc w:val="center"/>
              <w:rPr>
                <w:sz w:val="28"/>
                <w:szCs w:val="28"/>
                <w:lang w:val="en-GB"/>
              </w:rPr>
            </w:pPr>
            <w:r w:rsidRPr="001017EB">
              <w:rPr>
                <w:sz w:val="28"/>
                <w:szCs w:val="28"/>
                <w:lang w:val="en-GB"/>
              </w:rPr>
              <w:sym w:font="Bach" w:char="F0D6"/>
            </w:r>
            <w:r w:rsidRPr="001017EB">
              <w:rPr>
                <w:sz w:val="28"/>
                <w:szCs w:val="28"/>
                <w:lang w:val="en-GB"/>
              </w:rPr>
              <w:t xml:space="preserve"> </w:t>
            </w:r>
            <w:r w:rsidRPr="001017EB">
              <w:rPr>
                <w:spacing w:val="10"/>
                <w:sz w:val="28"/>
                <w:szCs w:val="28"/>
                <w:lang w:val="en-GB"/>
              </w:rPr>
              <w:sym w:font="Bach" w:char="F0B5"/>
            </w:r>
            <w:r w:rsidRPr="001017EB">
              <w:rPr>
                <w:spacing w:val="10"/>
                <w:sz w:val="28"/>
                <w:szCs w:val="28"/>
                <w:lang w:val="en-GB"/>
              </w:rPr>
              <w:t xml:space="preserve"> </w:t>
            </w:r>
            <w:r w:rsidRPr="00CA4D96">
              <w:rPr>
                <w:sz w:val="28"/>
                <w:szCs w:val="28"/>
                <w:lang w:val="en-GB"/>
              </w:rPr>
              <w:sym w:font="Bach" w:char="F0B1"/>
            </w:r>
            <w:r w:rsidRPr="00CA4D96">
              <w:rPr>
                <w:sz w:val="28"/>
                <w:szCs w:val="28"/>
                <w:lang w:val="en-GB"/>
              </w:rPr>
              <w:sym w:font="Bach" w:char="F02E"/>
            </w:r>
            <w:r w:rsidRPr="00CA4D96">
              <w:rPr>
                <w:sz w:val="28"/>
                <w:szCs w:val="28"/>
                <w:lang w:val="en-GB"/>
              </w:rPr>
              <w:t xml:space="preserve"> </w:t>
            </w:r>
            <w:r w:rsidRPr="001017EB">
              <w:rPr>
                <w:spacing w:val="10"/>
                <w:sz w:val="28"/>
                <w:szCs w:val="28"/>
                <w:lang w:val="en-GB"/>
              </w:rPr>
              <w:sym w:font="Bach" w:char="F0C4"/>
            </w:r>
          </w:p>
        </w:tc>
        <w:tc>
          <w:tcPr>
            <w:tcW w:w="3124" w:type="dxa"/>
            <w:tcBorders>
              <w:top w:val="single" w:sz="4" w:space="0" w:color="auto"/>
              <w:left w:val="single" w:sz="4" w:space="0" w:color="auto"/>
              <w:bottom w:val="single" w:sz="4" w:space="0" w:color="auto"/>
            </w:tcBorders>
            <w:vAlign w:val="center"/>
          </w:tcPr>
          <w:p w14:paraId="309699C4" w14:textId="77777777" w:rsidR="00136A48" w:rsidRPr="00CA4D96" w:rsidRDefault="00136A48" w:rsidP="00FB47BA">
            <w:pPr>
              <w:jc w:val="center"/>
              <w:rPr>
                <w:sz w:val="20"/>
                <w:szCs w:val="20"/>
                <w:lang w:val="en-GB"/>
              </w:rPr>
            </w:pPr>
            <w:r w:rsidRPr="00CA4D96">
              <w:rPr>
                <w:sz w:val="20"/>
                <w:szCs w:val="20"/>
                <w:lang w:val="en-GB"/>
              </w:rPr>
              <w:t>See div. 10.2 in CMO1-I/11.19</w:t>
            </w:r>
          </w:p>
        </w:tc>
      </w:tr>
      <w:tr w:rsidR="00136A48" w:rsidRPr="001017EB" w14:paraId="6067B890" w14:textId="77777777" w:rsidTr="00FB47BA">
        <w:trPr>
          <w:trHeight w:val="288"/>
          <w:jc w:val="center"/>
        </w:trPr>
        <w:tc>
          <w:tcPr>
            <w:tcW w:w="1838" w:type="dxa"/>
            <w:vMerge/>
          </w:tcPr>
          <w:p w14:paraId="3687B647" w14:textId="77777777" w:rsidR="00136A48" w:rsidRPr="00CA4D96" w:rsidRDefault="00136A48" w:rsidP="00FB47BA">
            <w:pPr>
              <w:jc w:val="center"/>
              <w:rPr>
                <w:rFonts w:ascii="Cambria" w:hAnsi="Cambria" w:cs="VF OttoAneumatic"/>
                <w:lang w:val="en-GB"/>
              </w:rPr>
            </w:pPr>
          </w:p>
        </w:tc>
        <w:tc>
          <w:tcPr>
            <w:tcW w:w="1985" w:type="dxa"/>
            <w:tcBorders>
              <w:top w:val="single" w:sz="4" w:space="0" w:color="auto"/>
              <w:right w:val="single" w:sz="4" w:space="0" w:color="auto"/>
            </w:tcBorders>
            <w:vAlign w:val="center"/>
          </w:tcPr>
          <w:p w14:paraId="0F6890D8" w14:textId="77777777" w:rsidR="00136A48" w:rsidRPr="00CA4D96" w:rsidRDefault="00136A48" w:rsidP="00FB47BA">
            <w:pPr>
              <w:jc w:val="center"/>
              <w:rPr>
                <w:rFonts w:ascii="VF OttoAneumatic" w:hAnsi="VF OttoAneumatic" w:cs="VF OttoAneumatic"/>
                <w:lang w:val="en-GB"/>
              </w:rPr>
            </w:pPr>
            <w:r w:rsidRPr="00CA4D96">
              <w:rPr>
                <w:rFonts w:ascii="VF OttoAneumatic" w:hAnsi="VF OttoAneumatic" w:cs="VF OttoAneumatic"/>
                <w:lang w:val="en-GB"/>
              </w:rPr>
              <w:t></w:t>
            </w:r>
          </w:p>
        </w:tc>
        <w:tc>
          <w:tcPr>
            <w:tcW w:w="1701" w:type="dxa"/>
            <w:tcBorders>
              <w:top w:val="single" w:sz="4" w:space="0" w:color="auto"/>
              <w:left w:val="single" w:sz="4" w:space="0" w:color="auto"/>
              <w:right w:val="single" w:sz="4" w:space="0" w:color="auto"/>
            </w:tcBorders>
            <w:vAlign w:val="center"/>
          </w:tcPr>
          <w:p w14:paraId="39897A26" w14:textId="77777777" w:rsidR="00136A48" w:rsidRPr="00CA4D96" w:rsidRDefault="00136A48" w:rsidP="00FB47BA">
            <w:pPr>
              <w:jc w:val="center"/>
              <w:rPr>
                <w:spacing w:val="10"/>
                <w:sz w:val="28"/>
                <w:szCs w:val="28"/>
                <w:lang w:val="en-GB"/>
              </w:rPr>
            </w:pPr>
            <w:r w:rsidRPr="001017EB">
              <w:rPr>
                <w:sz w:val="28"/>
                <w:szCs w:val="28"/>
                <w:lang w:val="en-GB"/>
              </w:rPr>
              <w:sym w:font="Bach" w:char="F0D6"/>
            </w:r>
            <w:r w:rsidRPr="001017EB">
              <w:rPr>
                <w:sz w:val="28"/>
                <w:szCs w:val="28"/>
                <w:lang w:val="en-GB"/>
              </w:rPr>
              <w:t xml:space="preserve"> </w:t>
            </w:r>
            <w:r w:rsidRPr="001017EB">
              <w:rPr>
                <w:spacing w:val="10"/>
                <w:sz w:val="28"/>
                <w:szCs w:val="28"/>
                <w:lang w:val="en-GB"/>
              </w:rPr>
              <w:sym w:font="Bach" w:char="F0B5"/>
            </w:r>
            <w:r w:rsidRPr="00CA4D96">
              <w:rPr>
                <w:sz w:val="28"/>
                <w:szCs w:val="28"/>
                <w:lang w:val="en-GB"/>
              </w:rPr>
              <w:t xml:space="preserve"> </w:t>
            </w:r>
            <w:r w:rsidRPr="00CA4D96">
              <w:rPr>
                <w:spacing w:val="10"/>
                <w:lang w:val="en-GB"/>
              </w:rPr>
              <w:sym w:font="Bach" w:char="F0E0"/>
            </w:r>
            <w:r w:rsidRPr="00CA4D96">
              <w:rPr>
                <w:spacing w:val="10"/>
                <w:lang w:val="en-GB"/>
              </w:rPr>
              <w:t xml:space="preserve"> </w:t>
            </w:r>
            <w:r w:rsidRPr="00CA4D96">
              <w:rPr>
                <w:spacing w:val="10"/>
                <w:sz w:val="28"/>
                <w:szCs w:val="28"/>
                <w:lang w:val="en-GB"/>
              </w:rPr>
              <w:sym w:font="Bach" w:char="F0B1"/>
            </w:r>
            <w:r w:rsidRPr="00CA4D96">
              <w:rPr>
                <w:spacing w:val="10"/>
                <w:sz w:val="28"/>
                <w:szCs w:val="28"/>
                <w:lang w:val="en-GB"/>
              </w:rPr>
              <w:t xml:space="preserve"> </w:t>
            </w:r>
            <w:r w:rsidRPr="001017EB">
              <w:rPr>
                <w:spacing w:val="10"/>
                <w:sz w:val="28"/>
                <w:szCs w:val="28"/>
                <w:lang w:val="en-GB"/>
              </w:rPr>
              <w:sym w:font="Bach" w:char="F0C4"/>
            </w:r>
          </w:p>
        </w:tc>
        <w:tc>
          <w:tcPr>
            <w:tcW w:w="3124" w:type="dxa"/>
            <w:tcBorders>
              <w:top w:val="single" w:sz="4" w:space="0" w:color="auto"/>
              <w:left w:val="single" w:sz="4" w:space="0" w:color="auto"/>
            </w:tcBorders>
            <w:vAlign w:val="center"/>
          </w:tcPr>
          <w:p w14:paraId="6A1FC8D0" w14:textId="77777777" w:rsidR="00136A48" w:rsidRPr="00CA4D96" w:rsidRDefault="00136A48" w:rsidP="00FB47BA">
            <w:pPr>
              <w:jc w:val="center"/>
              <w:rPr>
                <w:spacing w:val="10"/>
                <w:sz w:val="20"/>
                <w:szCs w:val="20"/>
                <w:lang w:val="en-GB"/>
              </w:rPr>
            </w:pPr>
            <w:r w:rsidRPr="00CA4D96">
              <w:rPr>
                <w:sz w:val="20"/>
                <w:szCs w:val="20"/>
                <w:lang w:val="en-GB"/>
              </w:rPr>
              <w:t>See div. 21.2 in CMO1-I/11.22</w:t>
            </w:r>
          </w:p>
        </w:tc>
      </w:tr>
    </w:tbl>
    <w:p w14:paraId="062066D3" w14:textId="77777777" w:rsidR="00136A48" w:rsidRPr="00CA4D96" w:rsidRDefault="00136A48" w:rsidP="00136A48">
      <w:pPr>
        <w:jc w:val="both"/>
        <w:rPr>
          <w:lang w:val="en-GB"/>
        </w:rPr>
      </w:pPr>
    </w:p>
    <w:p w14:paraId="24155F75" w14:textId="5F92F796" w:rsidR="00136A48" w:rsidRPr="00CA4D96" w:rsidRDefault="00136A48" w:rsidP="00136A48">
      <w:pPr>
        <w:jc w:val="both"/>
        <w:rPr>
          <w:lang w:val="en-GB"/>
        </w:rPr>
      </w:pPr>
      <w:r w:rsidRPr="00CA4D96">
        <w:rPr>
          <w:lang w:val="en-GB"/>
        </w:rPr>
        <w:t>In groups including five or more pitch signs</w:t>
      </w:r>
      <w:r>
        <w:rPr>
          <w:lang w:val="en-GB"/>
        </w:rPr>
        <w:t>,</w:t>
      </w:r>
      <w:r w:rsidRPr="00CA4D96">
        <w:rPr>
          <w:lang w:val="en-GB"/>
        </w:rPr>
        <w:t xml:space="preserve"> the axis is rarely seen</w:t>
      </w:r>
      <w:r>
        <w:rPr>
          <w:lang w:val="en-GB"/>
        </w:rPr>
        <w:t>.</w:t>
      </w:r>
      <w:r w:rsidRPr="00CA4D96">
        <w:rPr>
          <w:lang w:val="en-GB"/>
        </w:rPr>
        <w:t xml:space="preserve"> </w:t>
      </w:r>
      <w:proofErr w:type="gramStart"/>
      <w:r>
        <w:rPr>
          <w:lang w:val="en-GB"/>
        </w:rPr>
        <w:t>I</w:t>
      </w:r>
      <w:r w:rsidRPr="00CA4D96">
        <w:rPr>
          <w:lang w:val="en-GB"/>
        </w:rPr>
        <w:t>nstead</w:t>
      </w:r>
      <w:proofErr w:type="gramEnd"/>
      <w:r w:rsidRPr="00CA4D96">
        <w:rPr>
          <w:lang w:val="en-GB"/>
        </w:rPr>
        <w:t xml:space="preserve"> the scribe uses the thin stroke sign or simply does</w:t>
      </w:r>
      <w:r w:rsidR="0011690F">
        <w:rPr>
          <w:lang w:val="en-GB"/>
        </w:rPr>
        <w:t xml:space="preserve"> not</w:t>
      </w:r>
      <w:r w:rsidRPr="00CA4D96">
        <w:rPr>
          <w:lang w:val="en-GB"/>
        </w:rPr>
        <w:t xml:space="preserve"> use any durational marking as is the case in the four-notes groups. Only in one case</w:t>
      </w:r>
      <w:r>
        <w:rPr>
          <w:lang w:val="en-GB"/>
        </w:rPr>
        <w:t xml:space="preserve"> does</w:t>
      </w:r>
      <w:r w:rsidRPr="00CA4D96">
        <w:rPr>
          <w:lang w:val="en-GB"/>
        </w:rPr>
        <w:t xml:space="preserve"> the axis sign occur above the last pitch sign (</w:t>
      </w:r>
      <w:proofErr w:type="gramStart"/>
      <w:r w:rsidRPr="00CA4D96">
        <w:rPr>
          <w:lang w:val="en-GB"/>
        </w:rPr>
        <w:t>e.g.</w:t>
      </w:r>
      <w:proofErr w:type="gramEnd"/>
      <w:r w:rsidRPr="00CA4D96">
        <w:rPr>
          <w:lang w:val="en-GB"/>
        </w:rPr>
        <w:t xml:space="preserve"> div. 5.4 in CMO1-I/11.20) </w:t>
      </w:r>
    </w:p>
    <w:p w14:paraId="62FBC4D2" w14:textId="77777777" w:rsidR="00136A48" w:rsidRPr="00CA4D96" w:rsidRDefault="00136A48" w:rsidP="00401C71">
      <w:pPr>
        <w:pStyle w:val="Formatvorlage4"/>
      </w:pPr>
      <w:bookmarkStart w:id="36" w:name="_Toc132531077"/>
      <w:r w:rsidRPr="00CA4D96">
        <w:t>3.2.2 Dotted axis (</w:t>
      </w:r>
      <w:r w:rsidRPr="00CA4D96">
        <w:rPr>
          <w:rStyle w:val="Hampartsumnotation"/>
          <w:rFonts w:cs="VF OttoAneumatic"/>
          <w:sz w:val="24"/>
          <w:szCs w:val="24"/>
        </w:rPr>
        <w:t></w:t>
      </w:r>
      <w:r w:rsidRPr="00CA4D96">
        <w:rPr>
          <w:rStyle w:val="Hampartsumnotation"/>
          <w:rFonts w:cs="VF OttoAneumatic"/>
          <w:position w:val="-12"/>
          <w:sz w:val="24"/>
          <w:szCs w:val="24"/>
        </w:rPr>
        <w:t></w:t>
      </w:r>
      <w:r w:rsidRPr="00CA4D96">
        <w:t>)</w:t>
      </w:r>
      <w:bookmarkEnd w:id="36"/>
    </w:p>
    <w:p w14:paraId="4CC4D13E" w14:textId="144A595D" w:rsidR="008D6EEB" w:rsidRDefault="00136A48" w:rsidP="00136A48">
      <w:pPr>
        <w:jc w:val="both"/>
        <w:rPr>
          <w:lang w:val="en-GB"/>
        </w:rPr>
        <w:sectPr w:rsidR="008D6EEB" w:rsidSect="001A6D9A">
          <w:footerReference w:type="first" r:id="rId32"/>
          <w:pgSz w:w="11906" w:h="16838"/>
          <w:pgMar w:top="1418" w:right="1418" w:bottom="1134" w:left="1418" w:header="709" w:footer="624" w:gutter="0"/>
          <w:cols w:space="708"/>
          <w:docGrid w:linePitch="360"/>
        </w:sectPr>
      </w:pPr>
      <w:r w:rsidRPr="00CA4D96">
        <w:rPr>
          <w:lang w:val="en-GB"/>
        </w:rPr>
        <w:t>The dotted axis sign occurs in the four-beats groups in which the total durational value</w:t>
      </w:r>
      <w:r>
        <w:rPr>
          <w:lang w:val="en-GB"/>
        </w:rPr>
        <w:t xml:space="preserve"> is</w:t>
      </w:r>
      <w:r w:rsidRPr="00CA4D96">
        <w:rPr>
          <w:lang w:val="en-GB"/>
        </w:rPr>
        <w:t xml:space="preserve"> equal to a whole note. </w:t>
      </w:r>
      <w:proofErr w:type="gramStart"/>
      <w:r w:rsidRPr="00CA4D96">
        <w:rPr>
          <w:lang w:val="en-GB"/>
        </w:rPr>
        <w:t>Similar to</w:t>
      </w:r>
      <w:proofErr w:type="gramEnd"/>
      <w:r w:rsidRPr="00CA4D96">
        <w:rPr>
          <w:lang w:val="en-GB"/>
        </w:rPr>
        <w:t xml:space="preserve"> the other duration signs used in HNIR, it indicates the prolongation of a pitch sign that it occurs above. Hence, the value it indicates may change depending on other variables such as the number of the pitch signs or existence of any rest sign in the same group. For example, the dotted axis is more frequently transcribed as a half note value if there are three pitch signs in a group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1"/>
      </w:r>
      <w:r w:rsidRPr="00CA4D96">
        <w:rPr>
          <w:spacing w:val="10"/>
          <w:lang w:val="en-GB"/>
        </w:rPr>
        <w:t xml:space="preserve"> </w:t>
      </w:r>
      <w:r w:rsidRPr="00CA4D96">
        <w:rPr>
          <w:spacing w:val="10"/>
          <w:lang w:val="en-GB"/>
        </w:rPr>
        <w:sym w:font="Bach" w:char="F0B0"/>
      </w:r>
      <w:r w:rsidRPr="001017EB">
        <w:rPr>
          <w:spacing w:val="10"/>
          <w:sz w:val="18"/>
          <w:szCs w:val="18"/>
          <w:lang w:val="en-GB"/>
        </w:rPr>
        <w:t xml:space="preserve"> </w:t>
      </w:r>
      <w:r w:rsidRPr="00CA4D96">
        <w:rPr>
          <w:spacing w:val="10"/>
          <w:lang w:val="en-GB"/>
        </w:rPr>
        <w:sym w:font="Bach" w:char="F0B1"/>
      </w:r>
      <w:r w:rsidRPr="00CA4D96">
        <w:rPr>
          <w:spacing w:val="10"/>
          <w:lang w:val="en-GB"/>
        </w:rPr>
        <w:t>)</w:t>
      </w:r>
      <w:r w:rsidRPr="00CA4D96">
        <w:rPr>
          <w:lang w:val="en-GB"/>
        </w:rPr>
        <w:t>. However different interpretations are also possible depending on the context (see Figure 8)</w:t>
      </w:r>
      <w:r w:rsidR="008D6EEB">
        <w:rPr>
          <w:lang w:val="en-GB"/>
        </w:rPr>
        <w:t>.</w:t>
      </w:r>
    </w:p>
    <w:p w14:paraId="6736126B" w14:textId="77777777" w:rsidR="00136A48" w:rsidRPr="00CA4D96" w:rsidRDefault="00136A48" w:rsidP="00136A48">
      <w:pPr>
        <w:jc w:val="both"/>
        <w:rPr>
          <w:lang w:val="en-GB"/>
        </w:rPr>
      </w:pPr>
    </w:p>
    <w:p w14:paraId="206D7E65" w14:textId="77777777" w:rsidR="00136A48" w:rsidRPr="00CA4D96" w:rsidRDefault="00136A48" w:rsidP="00136A48">
      <w:pPr>
        <w:jc w:val="center"/>
        <w:rPr>
          <w:lang w:val="en-GB"/>
        </w:rPr>
      </w:pPr>
      <w:r w:rsidRPr="00CA4D96">
        <w:rPr>
          <w:noProof/>
          <w:lang w:val="en-GB"/>
        </w:rPr>
        <mc:AlternateContent>
          <mc:Choice Requires="wps">
            <w:drawing>
              <wp:anchor distT="0" distB="0" distL="114300" distR="114300" simplePos="0" relativeHeight="251779072" behindDoc="0" locked="0" layoutInCell="1" allowOverlap="1" wp14:anchorId="6FF6737D" wp14:editId="5CB97D67">
                <wp:simplePos x="0" y="0"/>
                <wp:positionH relativeFrom="column">
                  <wp:posOffset>642620</wp:posOffset>
                </wp:positionH>
                <wp:positionV relativeFrom="paragraph">
                  <wp:posOffset>790829</wp:posOffset>
                </wp:positionV>
                <wp:extent cx="642620" cy="0"/>
                <wp:effectExtent l="0" t="19050" r="24130" b="19050"/>
                <wp:wrapNone/>
                <wp:docPr id="20" name="Gerader Verbinder 20"/>
                <wp:cNvGraphicFramePr/>
                <a:graphic xmlns:a="http://schemas.openxmlformats.org/drawingml/2006/main">
                  <a:graphicData uri="http://schemas.microsoft.com/office/word/2010/wordprocessingShape">
                    <wps:wsp>
                      <wps:cNvCnPr/>
                      <wps:spPr>
                        <a:xfrm>
                          <a:off x="0" y="0"/>
                          <a:ext cx="642620" cy="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9A2F82F" id="Gerader Verbinder 20"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50.6pt,62.25pt" to="101.2pt,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" strokecolor="red" strokeweight="2.25pt"/>
            </w:pict>
          </mc:Fallback>
        </mc:AlternateContent>
      </w:r>
      <w:r w:rsidRPr="00CA4D96">
        <w:rPr>
          <w:noProof/>
          <w:lang w:val="en-GB"/>
        </w:rPr>
        <mc:AlternateContent>
          <mc:Choice Requires="wps">
            <w:drawing>
              <wp:anchor distT="0" distB="0" distL="114300" distR="114300" simplePos="0" relativeHeight="251780096" behindDoc="0" locked="0" layoutInCell="1" allowOverlap="1" wp14:anchorId="530CCBBB" wp14:editId="2CF0B3AE">
                <wp:simplePos x="0" y="0"/>
                <wp:positionH relativeFrom="column">
                  <wp:posOffset>2191183</wp:posOffset>
                </wp:positionH>
                <wp:positionV relativeFrom="paragraph">
                  <wp:posOffset>1292068</wp:posOffset>
                </wp:positionV>
                <wp:extent cx="449849" cy="0"/>
                <wp:effectExtent l="0" t="19050" r="26670" b="19050"/>
                <wp:wrapNone/>
                <wp:docPr id="21" name="Gerader Verbinder 21"/>
                <wp:cNvGraphicFramePr/>
                <a:graphic xmlns:a="http://schemas.openxmlformats.org/drawingml/2006/main">
                  <a:graphicData uri="http://schemas.microsoft.com/office/word/2010/wordprocessingShape">
                    <wps:wsp>
                      <wps:cNvCnPr/>
                      <wps:spPr>
                        <a:xfrm>
                          <a:off x="0" y="0"/>
                          <a:ext cx="449849" cy="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6EF65" id="Gerader Verbinder 21"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5pt,101.75pt" to="207.95pt,1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" strokecolor="red" strokeweight="2.25pt"/>
            </w:pict>
          </mc:Fallback>
        </mc:AlternateContent>
      </w:r>
      <w:r w:rsidRPr="00CA4D96">
        <w:rPr>
          <w:noProof/>
          <w:lang w:val="en-GB"/>
        </w:rPr>
        <w:drawing>
          <wp:inline distT="0" distB="0" distL="0" distR="0" wp14:anchorId="2929DF85" wp14:editId="4670CBD4">
            <wp:extent cx="5100637" cy="1291071"/>
            <wp:effectExtent l="0" t="0" r="5080" b="4445"/>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009CB6.tmp"/>
                    <pic:cNvPicPr/>
                  </pic:nvPicPr>
                  <pic:blipFill>
                    <a:blip r:embed="rId33">
                      <a:extLst>
                        <a:ext uri="{28A0092B-C50C-407E-A947-70E740481C1C}">
                          <a14:useLocalDpi xmlns:a14="http://schemas.microsoft.com/office/drawing/2010/main" val="0"/>
                        </a:ext>
                      </a:extLst>
                    </a:blip>
                    <a:stretch>
                      <a:fillRect/>
                    </a:stretch>
                  </pic:blipFill>
                  <pic:spPr>
                    <a:xfrm>
                      <a:off x="0" y="0"/>
                      <a:ext cx="5150989" cy="1303816"/>
                    </a:xfrm>
                    <a:prstGeom prst="rect">
                      <a:avLst/>
                    </a:prstGeom>
                  </pic:spPr>
                </pic:pic>
              </a:graphicData>
            </a:graphic>
          </wp:inline>
        </w:drawing>
      </w:r>
    </w:p>
    <w:p w14:paraId="2396B545"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Figure 8. </w:t>
      </w:r>
      <w:bookmarkStart w:id="37" w:name="_Hlk110330289"/>
      <w:r w:rsidRPr="00CA4D96">
        <w:rPr>
          <w:sz w:val="20"/>
          <w:szCs w:val="20"/>
          <w:lang w:val="en-GB"/>
        </w:rPr>
        <w:t>Dissolving of a combined group at TR-Iüne 214-12, p. 19</w:t>
      </w:r>
      <w:bookmarkEnd w:id="37"/>
      <w:r w:rsidRPr="00CA4D96">
        <w:rPr>
          <w:sz w:val="20"/>
          <w:szCs w:val="20"/>
          <w:lang w:val="en-GB"/>
        </w:rPr>
        <w:t>.</w:t>
      </w:r>
    </w:p>
    <w:p w14:paraId="67B4E3F7" w14:textId="1CEFBE0C" w:rsidR="00136A48" w:rsidRPr="00CA4D96" w:rsidRDefault="00136A48" w:rsidP="00136A48">
      <w:pPr>
        <w:jc w:val="both"/>
        <w:rPr>
          <w:lang w:val="en-GB"/>
        </w:rPr>
      </w:pPr>
      <w:r w:rsidRPr="00CA4D96">
        <w:rPr>
          <w:lang w:val="en-GB"/>
        </w:rPr>
        <w:t xml:space="preserve">In the excerpt given above, </w:t>
      </w:r>
      <w:r>
        <w:rPr>
          <w:lang w:val="en-GB"/>
        </w:rPr>
        <w:t>we</w:t>
      </w:r>
      <w:r w:rsidRPr="00CA4D96">
        <w:rPr>
          <w:lang w:val="en-GB"/>
        </w:rPr>
        <w:t xml:space="preserve"> see that the group with the dotted axis sign is part of the repetitive passage in which it first appears in a way that it is dissolved into two </w:t>
      </w:r>
      <w:r w:rsidR="003B6A98">
        <w:rPr>
          <w:lang w:val="en-GB"/>
        </w:rPr>
        <w:t>s</w:t>
      </w:r>
      <w:r>
        <w:rPr>
          <w:lang w:val="en-GB"/>
        </w:rPr>
        <w:t>eparate</w:t>
      </w:r>
      <w:r w:rsidRPr="00CA4D96">
        <w:rPr>
          <w:lang w:val="en-GB"/>
        </w:rPr>
        <w:t xml:space="preserve"> groups (</w:t>
      </w:r>
      <w:r w:rsidRPr="00CA4D96">
        <w:rPr>
          <w:rFonts w:ascii="VF OttoAneumatic" w:hAnsi="VF OttoAneumatic" w:cs="VF OttoAneumatic"/>
          <w:lang w:val="en-GB"/>
        </w:rPr>
        <w:t> </w:t>
      </w:r>
      <w:r w:rsidRPr="00CA4D96">
        <w:rPr>
          <w:lang w:val="en-GB"/>
        </w:rPr>
        <w:t xml:space="preserve"> → </w:t>
      </w:r>
      <w:r w:rsidRPr="001017EB">
        <w:rPr>
          <w:spacing w:val="10"/>
          <w:lang w:val="en-GB"/>
        </w:rPr>
        <w:sym w:font="Bach" w:char="F0C4"/>
      </w:r>
      <w:r w:rsidRPr="00CA4D96">
        <w:rPr>
          <w:spacing w:val="10"/>
          <w:lang w:val="en-GB"/>
        </w:rPr>
        <w:t xml:space="preserve"> </w:t>
      </w:r>
      <w:r w:rsidRPr="00CA4D96">
        <w:rPr>
          <w:lang w:val="en-GB"/>
        </w:rPr>
        <w:sym w:font="Bach" w:char="F0B1"/>
      </w:r>
      <w:r w:rsidRPr="00CA4D96">
        <w:rPr>
          <w:lang w:val="en-GB"/>
        </w:rPr>
        <w:sym w:font="Bach" w:char="F02E"/>
      </w:r>
      <w:r w:rsidRPr="00CA4D96">
        <w:rPr>
          <w:lang w:val="en-GB"/>
        </w:rPr>
        <w:t xml:space="preserve">  </w:t>
      </w:r>
      <w:r w:rsidRPr="00CA4D96">
        <w:rPr>
          <w:lang w:val="en-GB"/>
        </w:rPr>
        <w:sym w:font="Bach" w:char="F0B1"/>
      </w:r>
      <w:r w:rsidRPr="00CA4D96">
        <w:rPr>
          <w:rFonts w:ascii="VF OttoAneumatic" w:hAnsi="VF OttoAneumatic" w:cs="VF OttoAneumatic"/>
          <w:lang w:val="en-GB"/>
        </w:rPr>
        <w:t></w:t>
      </w:r>
      <w:r w:rsidRPr="00CA4D96">
        <w:rPr>
          <w:lang w:val="en-GB"/>
        </w:rPr>
        <w:sym w:font="Bach" w:char="F02E"/>
      </w:r>
      <w:r w:rsidRPr="00CA4D96">
        <w:rPr>
          <w:lang w:val="en-GB"/>
        </w:rPr>
        <w:t xml:space="preserve"> </w:t>
      </w:r>
      <w:r w:rsidRPr="001017EB">
        <w:rPr>
          <w:spacing w:val="10"/>
          <w:lang w:val="en-GB"/>
        </w:rPr>
        <w:sym w:font="Bach" w:char="F0C4"/>
      </w:r>
      <w:r w:rsidRPr="00CA4D96">
        <w:rPr>
          <w:lang w:val="en-GB"/>
        </w:rPr>
        <w:t>) by a division sign. In this case, it is possible to transcribe the dotted axis as a dotted half note (</w:t>
      </w:r>
      <w:r w:rsidRPr="00CA4D96">
        <w:rPr>
          <w:rFonts w:ascii="VF OttoAneumatic" w:hAnsi="VF OttoAneumatic" w:cs="VF OttoAneumatic"/>
          <w:lang w:val="en-GB"/>
        </w:rPr>
        <w:t></w:t>
      </w:r>
      <w:r w:rsidRPr="00CA4D96">
        <w:rPr>
          <w:lang w:val="en-GB"/>
        </w:rPr>
        <w:t xml:space="preserve"> → </w:t>
      </w:r>
      <w:r w:rsidRPr="001017EB">
        <w:rPr>
          <w:spacing w:val="10"/>
          <w:lang w:val="en-GB"/>
        </w:rPr>
        <w:sym w:font="Bach" w:char="F0C4"/>
      </w:r>
      <w:r w:rsidRPr="00CA4D96">
        <w:rPr>
          <w:spacing w:val="10"/>
          <w:lang w:val="en-GB"/>
        </w:rPr>
        <w:t xml:space="preserve"> </w:t>
      </w:r>
      <w:r w:rsidRPr="00CA4D96">
        <w:rPr>
          <w:spacing w:val="10"/>
          <w:lang w:val="en-GB"/>
        </w:rPr>
        <w:sym w:font="Bach" w:char="F0B0"/>
      </w:r>
      <w:r w:rsidRPr="00CA4D96">
        <w:rPr>
          <w:lang w:val="en-GB"/>
        </w:rPr>
        <w:sym w:font="Bach" w:char="F02E"/>
      </w:r>
      <w:r w:rsidRPr="00CA4D96">
        <w:rPr>
          <w:lang w:val="en-GB"/>
        </w:rPr>
        <w:t xml:space="preserve"> </w:t>
      </w:r>
      <w:r w:rsidRPr="001017EB">
        <w:rPr>
          <w:spacing w:val="10"/>
          <w:lang w:val="en-GB"/>
        </w:rPr>
        <w:sym w:font="Bach" w:char="F0C4"/>
      </w:r>
      <w:r w:rsidRPr="00CA4D96">
        <w:rPr>
          <w:lang w:val="en-GB"/>
        </w:rPr>
        <w:t>) value even if the consulted concordances supply another reading as a half note (</w:t>
      </w:r>
      <w:r w:rsidRPr="00CA4D96">
        <w:rPr>
          <w:rFonts w:ascii="VF OttoAneumatic" w:hAnsi="VF OttoAneumatic" w:cs="VF OttoAneumatic"/>
          <w:lang w:val="en-GB"/>
        </w:rPr>
        <w:t> </w:t>
      </w:r>
      <w:r w:rsidRPr="00CA4D96">
        <w:rPr>
          <w:lang w:val="en-GB"/>
        </w:rPr>
        <w:t xml:space="preserve"> → </w:t>
      </w:r>
      <w:r w:rsidRPr="00CA4D96">
        <w:rPr>
          <w:spacing w:val="10"/>
          <w:lang w:val="en-GB"/>
        </w:rPr>
        <w:sym w:font="Bach" w:char="F0B1"/>
      </w:r>
      <w:r w:rsidRPr="00CA4D96">
        <w:rPr>
          <w:spacing w:val="10"/>
          <w:lang w:val="en-GB"/>
        </w:rPr>
        <w:t xml:space="preserve"> </w:t>
      </w:r>
      <w:r w:rsidRPr="00CA4D96">
        <w:rPr>
          <w:spacing w:val="10"/>
          <w:lang w:val="en-GB"/>
        </w:rPr>
        <w:sym w:font="Bach" w:char="F0B0"/>
      </w:r>
      <w:r w:rsidRPr="001017EB">
        <w:rPr>
          <w:spacing w:val="10"/>
          <w:sz w:val="18"/>
          <w:szCs w:val="18"/>
          <w:lang w:val="en-GB"/>
        </w:rPr>
        <w:t xml:space="preserve"> </w:t>
      </w:r>
      <w:r w:rsidRPr="00CA4D96">
        <w:rPr>
          <w:spacing w:val="10"/>
          <w:lang w:val="en-GB"/>
        </w:rPr>
        <w:sym w:font="Bach" w:char="F0B1"/>
      </w:r>
      <w:r w:rsidRPr="00CA4D96">
        <w:rPr>
          <w:spacing w:val="10"/>
          <w:lang w:val="en-GB"/>
        </w:rPr>
        <w:t>)</w:t>
      </w:r>
      <w:r w:rsidRPr="00CA4D96">
        <w:rPr>
          <w:spacing w:val="10"/>
          <w:sz w:val="28"/>
          <w:szCs w:val="28"/>
          <w:lang w:val="en-GB"/>
        </w:rPr>
        <w:t xml:space="preserve">. </w:t>
      </w:r>
      <w:r w:rsidRPr="00CA4D96">
        <w:rPr>
          <w:lang w:val="en-GB"/>
        </w:rPr>
        <w:t>Additionally, it can also be seen that the scribe(s) sometimes uses the dotted axis instead of the double dot sign, especially in one pitch sign groups combined with a rest sign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0"/>
      </w:r>
      <w:r w:rsidRPr="00CA4D96">
        <w:rPr>
          <w:lang w:val="en-GB"/>
        </w:rPr>
        <w:sym w:font="Bach" w:char="F02E"/>
      </w:r>
      <w:r w:rsidRPr="001017EB">
        <w:rPr>
          <w:spacing w:val="10"/>
          <w:sz w:val="18"/>
          <w:szCs w:val="18"/>
          <w:lang w:val="en-GB"/>
        </w:rPr>
        <w:t xml:space="preserve"> </w:t>
      </w:r>
      <w:proofErr w:type="gramStart"/>
      <w:r w:rsidRPr="00CA4D96">
        <w:rPr>
          <w:rFonts w:ascii="VF OttoAneumatic" w:hAnsi="VF OttoAneumatic" w:cs="VF OttoAneumatic"/>
          <w:spacing w:val="10"/>
          <w:lang w:val="en-GB"/>
        </w:rPr>
        <w:t></w:t>
      </w:r>
      <w:r w:rsidRPr="00CA4D96">
        <w:rPr>
          <w:spacing w:val="10"/>
          <w:lang w:val="en-GB"/>
        </w:rPr>
        <w:t xml:space="preserve"> ,</w:t>
      </w:r>
      <w:proofErr w:type="gramEnd"/>
      <w:r w:rsidRPr="00CA4D96">
        <w:rPr>
          <w:spacing w:val="10"/>
          <w:lang w:val="en-GB"/>
        </w:rPr>
        <w:t xml:space="preserve"> e.g. </w:t>
      </w:r>
      <w:r w:rsidRPr="00CA4D96">
        <w:rPr>
          <w:lang w:val="en-GB"/>
        </w:rPr>
        <w:t>div. 45.3 in CMO1-I/11.4</w:t>
      </w:r>
      <w:r w:rsidRPr="00CA4D96">
        <w:rPr>
          <w:spacing w:val="10"/>
          <w:lang w:val="en-GB"/>
        </w:rPr>
        <w:t>)</w:t>
      </w:r>
      <w:r w:rsidRPr="00CA4D96">
        <w:rPr>
          <w:lang w:val="en-GB"/>
        </w:rPr>
        <w:t>.</w:t>
      </w:r>
      <w:r w:rsidRPr="00CA4D96">
        <w:rPr>
          <w:rStyle w:val="Funotenzeichen"/>
          <w:spacing w:val="10"/>
          <w:lang w:val="en-GB"/>
        </w:rPr>
        <w:footnoteReference w:id="30"/>
      </w:r>
    </w:p>
    <w:p w14:paraId="219A7B03" w14:textId="77777777" w:rsidR="00136A48" w:rsidRPr="00CA4D96" w:rsidRDefault="00136A48" w:rsidP="00401C71">
      <w:pPr>
        <w:pStyle w:val="Formatvorlage4"/>
      </w:pPr>
      <w:bookmarkStart w:id="38" w:name="_Toc132531078"/>
      <w:r w:rsidRPr="00CA4D96">
        <w:t>3.2.3 Single Strokes (</w:t>
      </w:r>
      <w:r w:rsidRPr="00CA4D96">
        <w:rPr>
          <w:rStyle w:val="Hampartsumnotation"/>
          <w:rFonts w:cs="VF OttoAneumatic"/>
          <w:sz w:val="24"/>
          <w:szCs w:val="24"/>
        </w:rPr>
        <w:t></w:t>
      </w:r>
      <w:proofErr w:type="gramStart"/>
      <w:r w:rsidRPr="00CA4D96">
        <w:t>) ,</w:t>
      </w:r>
      <w:proofErr w:type="gramEnd"/>
      <w:r w:rsidRPr="00CA4D96">
        <w:t xml:space="preserve"> (</w:t>
      </w:r>
      <w:r w:rsidRPr="00CA4D96">
        <w:rPr>
          <w:rStyle w:val="Hampartsumnotation"/>
          <w:rFonts w:cs="VF OttoAneumatic"/>
          <w:sz w:val="24"/>
          <w:szCs w:val="24"/>
        </w:rPr>
        <w:t></w:t>
      </w:r>
      <w:r w:rsidRPr="00CA4D96">
        <w:t>)</w:t>
      </w:r>
      <w:bookmarkEnd w:id="38"/>
      <w:r w:rsidRPr="00CA4D96">
        <w:t xml:space="preserve"> </w:t>
      </w:r>
    </w:p>
    <w:p w14:paraId="22301B7A" w14:textId="3922895B" w:rsidR="008D6EEB" w:rsidRDefault="00136A48" w:rsidP="008D6EEB">
      <w:pPr>
        <w:jc w:val="both"/>
        <w:rPr>
          <w:lang w:val="en-GB"/>
        </w:rPr>
        <w:sectPr w:rsidR="008D6EEB" w:rsidSect="001A6D9A">
          <w:footerReference w:type="first" r:id="rId34"/>
          <w:pgSz w:w="11906" w:h="16838"/>
          <w:pgMar w:top="1418" w:right="1418" w:bottom="1134" w:left="1418" w:header="709" w:footer="624" w:gutter="0"/>
          <w:cols w:space="708"/>
          <w:docGrid w:linePitch="360"/>
        </w:sectPr>
      </w:pPr>
      <w:r w:rsidRPr="00CA4D96">
        <w:rPr>
          <w:lang w:val="en-GB"/>
        </w:rPr>
        <w:t>There are two versions of the single stroke sign that appear in the manuscript. The first one is the thin stroke sign (</w:t>
      </w:r>
      <w:r w:rsidRPr="00CA4D96">
        <w:rPr>
          <w:rStyle w:val="Hampartsumnotation"/>
          <w:rFonts w:cs="VF OttoAneumatic"/>
          <w:lang w:val="en-GB"/>
        </w:rPr>
        <w:t></w:t>
      </w:r>
      <w:r w:rsidRPr="00CA4D96">
        <w:rPr>
          <w:lang w:val="en-GB"/>
        </w:rPr>
        <w:t xml:space="preserve">) and in most cases it appears in the original layer of the manuscript. The thin stroke is usually written </w:t>
      </w:r>
      <w:r w:rsidRPr="003275FD">
        <w:rPr>
          <w:lang w:val="en-GB"/>
        </w:rPr>
        <w:t>by the scribe(s)</w:t>
      </w:r>
      <w:r>
        <w:rPr>
          <w:lang w:val="en-GB"/>
        </w:rPr>
        <w:t xml:space="preserve"> </w:t>
      </w:r>
      <w:r w:rsidRPr="00CA4D96">
        <w:rPr>
          <w:lang w:val="en-GB"/>
        </w:rPr>
        <w:t xml:space="preserve">in </w:t>
      </w:r>
      <w:r>
        <w:rPr>
          <w:lang w:val="en-GB"/>
        </w:rPr>
        <w:t xml:space="preserve">such </w:t>
      </w:r>
      <w:r w:rsidRPr="00CA4D96">
        <w:rPr>
          <w:lang w:val="en-GB"/>
        </w:rPr>
        <w:t xml:space="preserve">a way </w:t>
      </w:r>
      <w:r>
        <w:rPr>
          <w:lang w:val="en-GB"/>
        </w:rPr>
        <w:t>that</w:t>
      </w:r>
      <w:r w:rsidRPr="00CA4D96">
        <w:rPr>
          <w:lang w:val="en-GB"/>
        </w:rPr>
        <w:t xml:space="preserve"> it slants to the right. It can occur both above the pitch signs and at base level. When it occurs at base level, it mostly indicates an eighth note rest value as explained in detail under 3.3. The thin stroke above a pitch sign, as is the case in most of the duration signs in HNIR, indicates the prolongation of a pitch sign in relation to others in the same group. In this regard, it </w:t>
      </w:r>
      <w:r>
        <w:rPr>
          <w:lang w:val="en-GB"/>
        </w:rPr>
        <w:t>is not</w:t>
      </w:r>
      <w:r w:rsidRPr="00CA4D96">
        <w:rPr>
          <w:lang w:val="en-GB"/>
        </w:rPr>
        <w:t xml:space="preserve"> clear why the same scribe uses two different symbols for the same function in a piece (see Figure 9)</w:t>
      </w:r>
      <w:r w:rsidR="008D6EEB">
        <w:rPr>
          <w:lang w:val="en-GB"/>
        </w:rPr>
        <w:t>.</w:t>
      </w:r>
    </w:p>
    <w:p w14:paraId="1678EF6B" w14:textId="2A9AE5FF" w:rsidR="00136A48" w:rsidRPr="008D6EEB" w:rsidRDefault="00136A48" w:rsidP="008D6EEB">
      <w:pPr>
        <w:jc w:val="both"/>
        <w:rPr>
          <w:lang w:val="en-GB"/>
        </w:rPr>
      </w:pPr>
    </w:p>
    <w:p w14:paraId="3885AA79" w14:textId="77777777" w:rsidR="00136A48" w:rsidRPr="00CA4D96" w:rsidRDefault="00136A48" w:rsidP="00136A48">
      <w:pPr>
        <w:jc w:val="center"/>
        <w:rPr>
          <w:lang w:val="en-GB"/>
        </w:rPr>
      </w:pPr>
      <w:r w:rsidRPr="00CA4D96">
        <w:rPr>
          <w:noProof/>
          <w:lang w:val="en-GB"/>
        </w:rPr>
        <w:drawing>
          <wp:inline distT="0" distB="0" distL="0" distR="0" wp14:anchorId="70486E09" wp14:editId="25B2504C">
            <wp:extent cx="5013960" cy="2685537"/>
            <wp:effectExtent l="0" t="0" r="0" b="635"/>
            <wp:docPr id="18" name="Grafik 3">
              <a:extLst xmlns:a="http://schemas.openxmlformats.org/drawingml/2006/main">
                <a:ext uri="{FF2B5EF4-FFF2-40B4-BE49-F238E27FC236}">
                  <a16:creationId xmlns:a16="http://schemas.microsoft.com/office/drawing/2014/main" id="{29F56B99-822B-417F-8D8E-BD838E30F7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29F56B99-822B-417F-8D8E-BD838E30F754}"/>
                        </a:ext>
                      </a:extLst>
                    </pic:cNvPr>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044426" cy="2701855"/>
                    </a:xfrm>
                    <a:prstGeom prst="rect">
                      <a:avLst/>
                    </a:prstGeom>
                  </pic:spPr>
                </pic:pic>
              </a:graphicData>
            </a:graphic>
          </wp:inline>
        </w:drawing>
      </w:r>
    </w:p>
    <w:p w14:paraId="7AE9AC2F" w14:textId="77777777" w:rsidR="00136A48" w:rsidRPr="00CA4D96" w:rsidRDefault="00136A48" w:rsidP="00136A48">
      <w:pPr>
        <w:spacing w:before="400" w:after="400"/>
        <w:jc w:val="center"/>
        <w:rPr>
          <w:sz w:val="20"/>
          <w:szCs w:val="20"/>
          <w:lang w:val="en-GB"/>
        </w:rPr>
      </w:pPr>
      <w:r w:rsidRPr="00CA4D96">
        <w:rPr>
          <w:sz w:val="20"/>
          <w:szCs w:val="20"/>
          <w:lang w:val="en-GB"/>
        </w:rPr>
        <w:t xml:space="preserve">Figure 9. </w:t>
      </w:r>
      <w:bookmarkStart w:id="39" w:name="_Hlk110330306"/>
      <w:r w:rsidRPr="00CA4D96">
        <w:rPr>
          <w:sz w:val="20"/>
          <w:szCs w:val="20"/>
          <w:lang w:val="en-GB"/>
        </w:rPr>
        <w:t>Repetitive passage at TR-Iüne 214-12, pp. 29</w:t>
      </w:r>
      <w:r w:rsidRPr="00CA4D96">
        <w:rPr>
          <w:rFonts w:eastAsia="MS Mincho"/>
          <w:sz w:val="20"/>
          <w:szCs w:val="20"/>
          <w:lang w:val="en-GB"/>
        </w:rPr>
        <w:t>–30</w:t>
      </w:r>
      <w:bookmarkEnd w:id="39"/>
      <w:r w:rsidRPr="00CA4D96">
        <w:rPr>
          <w:sz w:val="20"/>
          <w:szCs w:val="20"/>
          <w:lang w:val="en-GB"/>
        </w:rPr>
        <w:t>.</w:t>
      </w:r>
    </w:p>
    <w:p w14:paraId="717F8B2C" w14:textId="77777777" w:rsidR="00136A48" w:rsidRPr="00CA4D96" w:rsidRDefault="00136A48" w:rsidP="00136A48">
      <w:pPr>
        <w:jc w:val="both"/>
        <w:rPr>
          <w:lang w:val="en-GB"/>
        </w:rPr>
      </w:pPr>
      <w:r w:rsidRPr="00CA4D96">
        <w:rPr>
          <w:lang w:val="en-GB"/>
        </w:rPr>
        <w:t>In the excerpt given above, the repetitive passage underlined in red appears again in another hâne. Accordingly, it is evident that the thin stroke is used for the indication of the same durational value as the axis sign.</w:t>
      </w:r>
    </w:p>
    <w:p w14:paraId="450AF9D1" w14:textId="15A4C1C2" w:rsidR="00136A48" w:rsidRPr="00CA4D96" w:rsidRDefault="00136A48" w:rsidP="00136A48">
      <w:pPr>
        <w:jc w:val="both"/>
        <w:rPr>
          <w:lang w:val="en-GB"/>
        </w:rPr>
      </w:pPr>
      <w:r>
        <w:rPr>
          <w:lang w:val="en-GB"/>
        </w:rPr>
        <w:t>We</w:t>
      </w:r>
      <w:r w:rsidRPr="00CA4D96">
        <w:rPr>
          <w:lang w:val="en-GB"/>
        </w:rPr>
        <w:t xml:space="preserve"> also see that the thin stroke more frequently occurs where the scribe(s)</w:t>
      </w:r>
      <w:r>
        <w:rPr>
          <w:lang w:val="en-GB"/>
        </w:rPr>
        <w:t>’</w:t>
      </w:r>
      <w:r w:rsidRPr="00CA4D96">
        <w:rPr>
          <w:lang w:val="en-GB"/>
        </w:rPr>
        <w:t xml:space="preserve"> prefer</w:t>
      </w:r>
      <w:r>
        <w:rPr>
          <w:lang w:val="en-GB"/>
        </w:rPr>
        <w:t>ence is not</w:t>
      </w:r>
      <w:r w:rsidRPr="00CA4D96">
        <w:rPr>
          <w:lang w:val="en-GB"/>
        </w:rPr>
        <w:t xml:space="preserve"> to use the axis sign, for instance, above the last pitch sign of a group. Furthermore, for the groups including five or more pitch signs, the duration sign that is used to refer to a prolonged pitch is usually the thin stroke sign. Since many of the pieces have probably been copied from TR-Iboa 355, </w:t>
      </w:r>
      <w:proofErr w:type="gramStart"/>
      <w:r w:rsidRPr="00CA4D96">
        <w:rPr>
          <w:lang w:val="en-GB"/>
        </w:rPr>
        <w:t>it can be seen that both</w:t>
      </w:r>
      <w:proofErr w:type="gramEnd"/>
      <w:r w:rsidRPr="00CA4D96">
        <w:rPr>
          <w:lang w:val="en-GB"/>
        </w:rPr>
        <w:t xml:space="preserve"> the stroke and axis signs are also available in TR-Iboa 355 and that the durational signs, in most cases, were copied to TR-Iüne 214-12 as they were. </w:t>
      </w:r>
      <w:r>
        <w:rPr>
          <w:lang w:val="en-GB"/>
        </w:rPr>
        <w:t>This adds credibility to</w:t>
      </w:r>
      <w:r w:rsidRPr="00CA4D96">
        <w:rPr>
          <w:lang w:val="en-GB"/>
        </w:rPr>
        <w:t xml:space="preserve"> another possibility</w:t>
      </w:r>
      <w:r>
        <w:rPr>
          <w:lang w:val="en-GB"/>
        </w:rPr>
        <w:t>,</w:t>
      </w:r>
      <w:r w:rsidRPr="00CA4D96">
        <w:rPr>
          <w:lang w:val="en-GB"/>
        </w:rPr>
        <w:t xml:space="preserve"> that TR-Iboa 355 was also copied from another source which </w:t>
      </w:r>
      <w:r>
        <w:rPr>
          <w:lang w:val="en-GB"/>
        </w:rPr>
        <w:t>didn’t contain the</w:t>
      </w:r>
      <w:r w:rsidRPr="00CA4D96">
        <w:rPr>
          <w:lang w:val="en-GB"/>
        </w:rPr>
        <w:t xml:space="preserve"> thin stroke sign and that the thin strokes were added by the scribe(s) himself in TR-Iboa 355 (as markings to remind himself the durational hierarchy where the axis does</w:t>
      </w:r>
      <w:r w:rsidR="0011690F">
        <w:rPr>
          <w:lang w:val="en-GB"/>
        </w:rPr>
        <w:t xml:space="preserve"> not</w:t>
      </w:r>
      <w:r w:rsidRPr="00CA4D96">
        <w:rPr>
          <w:lang w:val="en-GB"/>
        </w:rPr>
        <w:t xml:space="preserve"> exist).</w:t>
      </w:r>
    </w:p>
    <w:p w14:paraId="4740630D" w14:textId="77777777" w:rsidR="008D6EEB" w:rsidRDefault="00136A48" w:rsidP="00136A48">
      <w:pPr>
        <w:jc w:val="both"/>
        <w:rPr>
          <w:lang w:val="en-GB"/>
        </w:rPr>
        <w:sectPr w:rsidR="008D6EEB" w:rsidSect="001A6D9A">
          <w:footerReference w:type="first" r:id="rId36"/>
          <w:pgSz w:w="11906" w:h="16838"/>
          <w:pgMar w:top="1418" w:right="1418" w:bottom="1134" w:left="1418" w:header="709" w:footer="624" w:gutter="0"/>
          <w:cols w:space="708"/>
          <w:docGrid w:linePitch="360"/>
        </w:sectPr>
      </w:pPr>
      <w:r w:rsidRPr="00CA4D96">
        <w:rPr>
          <w:noProof/>
          <w:lang w:val="en-GB"/>
        </w:rPr>
        <mc:AlternateContent>
          <mc:Choice Requires="wps">
            <w:drawing>
              <wp:anchor distT="0" distB="0" distL="114300" distR="114300" simplePos="0" relativeHeight="251793408" behindDoc="0" locked="0" layoutInCell="1" allowOverlap="1" wp14:anchorId="44BF455B" wp14:editId="78D4946A">
                <wp:simplePos x="0" y="0"/>
                <wp:positionH relativeFrom="margin">
                  <wp:posOffset>71120</wp:posOffset>
                </wp:positionH>
                <wp:positionV relativeFrom="paragraph">
                  <wp:posOffset>1210945</wp:posOffset>
                </wp:positionV>
                <wp:extent cx="2952750" cy="552450"/>
                <wp:effectExtent l="0" t="0" r="0" b="0"/>
                <wp:wrapSquare wrapText="bothSides"/>
                <wp:docPr id="13" name="Text Box 1"/>
                <wp:cNvGraphicFramePr/>
                <a:graphic xmlns:a="http://schemas.openxmlformats.org/drawingml/2006/main">
                  <a:graphicData uri="http://schemas.microsoft.com/office/word/2010/wordprocessingShape">
                    <wps:wsp>
                      <wps:cNvSpPr txBox="1"/>
                      <wps:spPr>
                        <a:xfrm>
                          <a:off x="0" y="0"/>
                          <a:ext cx="2952750" cy="552450"/>
                        </a:xfrm>
                        <a:prstGeom prst="rect">
                          <a:avLst/>
                        </a:prstGeom>
                        <a:solidFill>
                          <a:prstClr val="white"/>
                        </a:solidFill>
                        <a:ln>
                          <a:noFill/>
                        </a:ln>
                      </wps:spPr>
                      <wps:txbx>
                        <w:txbxContent>
                          <w:p w14:paraId="78F902F9" w14:textId="77777777" w:rsidR="002D1502" w:rsidRPr="00FC480E" w:rsidRDefault="002D1502" w:rsidP="00136A48">
                            <w:pPr>
                              <w:jc w:val="center"/>
                              <w:rPr>
                                <w:sz w:val="20"/>
                                <w:szCs w:val="20"/>
                                <w:lang w:val="en-CA"/>
                              </w:rPr>
                            </w:pPr>
                            <w:r w:rsidRPr="001A10F6">
                              <w:rPr>
                                <w:sz w:val="20"/>
                                <w:szCs w:val="20"/>
                                <w:lang w:val="tr-TR"/>
                              </w:rPr>
                              <w:t xml:space="preserve">Figure </w:t>
                            </w:r>
                            <w:r>
                              <w:rPr>
                                <w:sz w:val="20"/>
                                <w:szCs w:val="20"/>
                                <w:lang w:val="tr-TR"/>
                              </w:rPr>
                              <w:t>10</w:t>
                            </w:r>
                            <w:r w:rsidRPr="001A10F6">
                              <w:rPr>
                                <w:sz w:val="20"/>
                                <w:szCs w:val="20"/>
                                <w:lang w:val="tr-TR"/>
                              </w:rPr>
                              <w:t xml:space="preserve">. </w:t>
                            </w:r>
                            <w:r>
                              <w:rPr>
                                <w:sz w:val="20"/>
                                <w:szCs w:val="20"/>
                                <w:lang w:val="tr-TR"/>
                              </w:rPr>
                              <w:t>Two types of single strokes at</w:t>
                            </w:r>
                            <w:r w:rsidRPr="001A10F6">
                              <w:rPr>
                                <w:sz w:val="20"/>
                                <w:szCs w:val="20"/>
                                <w:lang w:val="tr-TR"/>
                              </w:rPr>
                              <w:t xml:space="preserve"> </w:t>
                            </w:r>
                            <w:r w:rsidRPr="00CF537E">
                              <w:rPr>
                                <w:sz w:val="20"/>
                                <w:szCs w:val="20"/>
                                <w:lang w:val="tr-TR"/>
                              </w:rPr>
                              <w:t>TR-Iüne 214-12</w:t>
                            </w:r>
                            <w:r w:rsidRPr="001A10F6">
                              <w:rPr>
                                <w:sz w:val="20"/>
                                <w:szCs w:val="20"/>
                                <w:lang w:val="tr-TR"/>
                              </w:rPr>
                              <w:t>, p. 5</w:t>
                            </w:r>
                            <w:r>
                              <w:rPr>
                                <w:sz w:val="20"/>
                                <w:szCs w:val="20"/>
                                <w:lang w:val="tr-TR"/>
                              </w:rPr>
                              <w:t>4</w:t>
                            </w:r>
                            <w:r w:rsidRPr="001A10F6">
                              <w:rPr>
                                <w:sz w:val="20"/>
                                <w:szCs w:val="20"/>
                                <w:lang w:val="tr-TR"/>
                              </w:rPr>
                              <w:t>.</w:t>
                            </w:r>
                          </w:p>
                          <w:p w14:paraId="03F41168" w14:textId="77777777" w:rsidR="002D1502" w:rsidRPr="0070302A" w:rsidRDefault="002D1502" w:rsidP="00136A48">
                            <w:pPr>
                              <w:jc w:val="center"/>
                              <w:rPr>
                                <w:sz w:val="20"/>
                                <w:szCs w:val="20"/>
                                <w:lang w:val="en-CA"/>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F455B" id="_x0000_s1029" type="#_x0000_t202" style="position:absolute;left:0;text-align:left;margin-left:5.6pt;margin-top:95.35pt;width:232.5pt;height:43.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" stroked="f">
                <v:textbox inset="0,0,0,0">
                  <w:txbxContent>
                    <w:p w14:paraId="78F902F9" w14:textId="77777777" w:rsidR="002D1502" w:rsidRPr="00FC480E" w:rsidRDefault="002D1502" w:rsidP="00136A48">
                      <w:pPr>
                        <w:jc w:val="center"/>
                        <w:rPr>
                          <w:sz w:val="20"/>
                          <w:szCs w:val="20"/>
                          <w:lang w:val="en-CA"/>
                        </w:rPr>
                      </w:pPr>
                      <w:r w:rsidRPr="001A10F6">
                        <w:rPr>
                          <w:sz w:val="20"/>
                          <w:szCs w:val="20"/>
                          <w:lang w:val="tr-TR"/>
                        </w:rPr>
                        <w:t xml:space="preserve">Figure </w:t>
                      </w:r>
                      <w:r>
                        <w:rPr>
                          <w:sz w:val="20"/>
                          <w:szCs w:val="20"/>
                          <w:lang w:val="tr-TR"/>
                        </w:rPr>
                        <w:t>10</w:t>
                      </w:r>
                      <w:r w:rsidRPr="001A10F6">
                        <w:rPr>
                          <w:sz w:val="20"/>
                          <w:szCs w:val="20"/>
                          <w:lang w:val="tr-TR"/>
                        </w:rPr>
                        <w:t xml:space="preserve">. </w:t>
                      </w:r>
                      <w:r>
                        <w:rPr>
                          <w:sz w:val="20"/>
                          <w:szCs w:val="20"/>
                          <w:lang w:val="tr-TR"/>
                        </w:rPr>
                        <w:t>Two types of single strokes at</w:t>
                      </w:r>
                      <w:r w:rsidRPr="001A10F6">
                        <w:rPr>
                          <w:sz w:val="20"/>
                          <w:szCs w:val="20"/>
                          <w:lang w:val="tr-TR"/>
                        </w:rPr>
                        <w:t xml:space="preserve"> </w:t>
                      </w:r>
                      <w:r w:rsidRPr="00CF537E">
                        <w:rPr>
                          <w:sz w:val="20"/>
                          <w:szCs w:val="20"/>
                          <w:lang w:val="tr-TR"/>
                        </w:rPr>
                        <w:t>TR-Iüne 214-12</w:t>
                      </w:r>
                      <w:r w:rsidRPr="001A10F6">
                        <w:rPr>
                          <w:sz w:val="20"/>
                          <w:szCs w:val="20"/>
                          <w:lang w:val="tr-TR"/>
                        </w:rPr>
                        <w:t>, p. 5</w:t>
                      </w:r>
                      <w:r>
                        <w:rPr>
                          <w:sz w:val="20"/>
                          <w:szCs w:val="20"/>
                          <w:lang w:val="tr-TR"/>
                        </w:rPr>
                        <w:t>4</w:t>
                      </w:r>
                      <w:r w:rsidRPr="001A10F6">
                        <w:rPr>
                          <w:sz w:val="20"/>
                          <w:szCs w:val="20"/>
                          <w:lang w:val="tr-TR"/>
                        </w:rPr>
                        <w:t>.</w:t>
                      </w:r>
                    </w:p>
                    <w:p w14:paraId="03F41168" w14:textId="77777777" w:rsidR="002D1502" w:rsidRPr="0070302A" w:rsidRDefault="002D1502" w:rsidP="00136A48">
                      <w:pPr>
                        <w:jc w:val="center"/>
                        <w:rPr>
                          <w:sz w:val="20"/>
                          <w:szCs w:val="20"/>
                          <w:lang w:val="en-CA"/>
                        </w:rPr>
                      </w:pPr>
                    </w:p>
                  </w:txbxContent>
                </v:textbox>
                <w10:wrap type="square" anchorx="margin"/>
              </v:shape>
            </w:pict>
          </mc:Fallback>
        </mc:AlternateContent>
      </w:r>
      <w:r w:rsidRPr="00CA4D96">
        <w:rPr>
          <w:noProof/>
          <w:lang w:val="en-GB"/>
        </w:rPr>
        <w:drawing>
          <wp:anchor distT="0" distB="0" distL="114300" distR="114300" simplePos="0" relativeHeight="251792384" behindDoc="0" locked="0" layoutInCell="1" allowOverlap="1" wp14:anchorId="0E4E96FB" wp14:editId="7802C105">
            <wp:simplePos x="0" y="0"/>
            <wp:positionH relativeFrom="column">
              <wp:posOffset>13970</wp:posOffset>
            </wp:positionH>
            <wp:positionV relativeFrom="paragraph">
              <wp:posOffset>636270</wp:posOffset>
            </wp:positionV>
            <wp:extent cx="3009900" cy="479425"/>
            <wp:effectExtent l="0" t="0" r="0" b="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008042.tmp"/>
                    <pic:cNvPicPr/>
                  </pic:nvPicPr>
                  <pic:blipFill>
                    <a:blip r:embed="rId37">
                      <a:extLst>
                        <a:ext uri="{28A0092B-C50C-407E-A947-70E740481C1C}">
                          <a14:useLocalDpi xmlns:a14="http://schemas.microsoft.com/office/drawing/2010/main" val="0"/>
                        </a:ext>
                      </a:extLst>
                    </a:blip>
                    <a:stretch>
                      <a:fillRect/>
                    </a:stretch>
                  </pic:blipFill>
                  <pic:spPr>
                    <a:xfrm>
                      <a:off x="0" y="0"/>
                      <a:ext cx="3009900" cy="479425"/>
                    </a:xfrm>
                    <a:prstGeom prst="rect">
                      <a:avLst/>
                    </a:prstGeom>
                  </pic:spPr>
                </pic:pic>
              </a:graphicData>
            </a:graphic>
            <wp14:sizeRelH relativeFrom="page">
              <wp14:pctWidth>0</wp14:pctWidth>
            </wp14:sizeRelH>
            <wp14:sizeRelV relativeFrom="page">
              <wp14:pctHeight>0</wp14:pctHeight>
            </wp14:sizeRelV>
          </wp:anchor>
        </w:drawing>
      </w:r>
      <w:r w:rsidRPr="00CA4D96">
        <w:rPr>
          <w:lang w:val="en-GB"/>
        </w:rPr>
        <w:t xml:space="preserve">The second type of single stroke appearing in the manuscript is the normal stroke sign </w:t>
      </w:r>
      <w:r w:rsidRPr="00CA4D96">
        <w:rPr>
          <w:sz w:val="24"/>
          <w:szCs w:val="24"/>
          <w:lang w:val="en-GB"/>
        </w:rPr>
        <w:t>(</w:t>
      </w:r>
      <w:r w:rsidRPr="00CA4D96">
        <w:rPr>
          <w:rStyle w:val="Hampartsumnotation"/>
          <w:rFonts w:cs="VF OttoAneumatic"/>
          <w:sz w:val="24"/>
          <w:szCs w:val="24"/>
          <w:lang w:val="en-GB"/>
        </w:rPr>
        <w:t></w:t>
      </w:r>
      <w:r w:rsidRPr="00CA4D96">
        <w:rPr>
          <w:sz w:val="24"/>
          <w:szCs w:val="24"/>
          <w:lang w:val="en-GB"/>
        </w:rPr>
        <w:t xml:space="preserve">) </w:t>
      </w:r>
      <w:r w:rsidRPr="00CA4D96">
        <w:rPr>
          <w:lang w:val="en-GB"/>
        </w:rPr>
        <w:t>which is an element of HNER. It mostly occurs in the further layers of the manuscript as an addition of a later hand. It indicates a fixed value of qua</w:t>
      </w:r>
      <w:r>
        <w:rPr>
          <w:lang w:val="en-GB"/>
        </w:rPr>
        <w:t>r</w:t>
      </w:r>
      <w:r w:rsidRPr="00CA4D96">
        <w:rPr>
          <w:lang w:val="en-GB"/>
        </w:rPr>
        <w:t>ter note and usually slants to the left. The stroke width mostly appears to be comparatively thicker (see Figure 10).</w:t>
      </w:r>
    </w:p>
    <w:p w14:paraId="177DC9F2" w14:textId="77777777" w:rsidR="00136A48" w:rsidRPr="00CA4D96" w:rsidRDefault="00136A48" w:rsidP="00401C71">
      <w:pPr>
        <w:pStyle w:val="Formatvorlage4"/>
      </w:pPr>
      <w:bookmarkStart w:id="40" w:name="_Toc132531079"/>
      <w:r w:rsidRPr="00CA4D96">
        <w:lastRenderedPageBreak/>
        <w:t>3.2.4 Double Strokes (</w:t>
      </w:r>
      <w:r w:rsidRPr="00CA4D96">
        <w:rPr>
          <w:rStyle w:val="Hampartsumnotation"/>
          <w:rFonts w:cs="VF OttoAneumatic"/>
          <w:sz w:val="24"/>
          <w:szCs w:val="24"/>
        </w:rPr>
        <w:t></w:t>
      </w:r>
      <w:proofErr w:type="gramStart"/>
      <w:r w:rsidRPr="00CA4D96">
        <w:t>) ,</w:t>
      </w:r>
      <w:proofErr w:type="gramEnd"/>
      <w:r w:rsidRPr="00CA4D96">
        <w:t xml:space="preserve"> (</w:t>
      </w:r>
      <w:r w:rsidRPr="00CA4D96">
        <w:rPr>
          <w:rStyle w:val="Hampartsumnotation"/>
          <w:rFonts w:cs="VF OttoAneumatic"/>
          <w:sz w:val="24"/>
          <w:szCs w:val="24"/>
        </w:rPr>
        <w:t></w:t>
      </w:r>
      <w:r w:rsidRPr="00CA4D96">
        <w:t>)</w:t>
      </w:r>
      <w:bookmarkEnd w:id="40"/>
    </w:p>
    <w:p w14:paraId="4FB91471" w14:textId="77777777" w:rsidR="00136A48" w:rsidRPr="001017EB" w:rsidRDefault="00136A48" w:rsidP="00136A48">
      <w:pPr>
        <w:jc w:val="both"/>
        <w:rPr>
          <w:spacing w:val="10"/>
          <w:lang w:val="en-GB"/>
        </w:rPr>
      </w:pPr>
      <w:r w:rsidRPr="00CA4D96">
        <w:rPr>
          <w:lang w:val="en-GB"/>
        </w:rPr>
        <w:t xml:space="preserve">There are two versions of the double stroke sign regarding the meaning it refers to. Since it is not possible to make a distinction between two types of double stroke regarding their visuals in the manuscript, </w:t>
      </w:r>
      <w:r>
        <w:rPr>
          <w:lang w:val="en-GB"/>
        </w:rPr>
        <w:t>we</w:t>
      </w:r>
      <w:r w:rsidRPr="00CA4D96">
        <w:rPr>
          <w:lang w:val="en-GB"/>
        </w:rPr>
        <w:t xml:space="preserve"> opted</w:t>
      </w:r>
      <w:r>
        <w:rPr>
          <w:lang w:val="en-GB"/>
        </w:rPr>
        <w:t xml:space="preserve"> to</w:t>
      </w:r>
      <w:r w:rsidRPr="00CA4D96">
        <w:rPr>
          <w:lang w:val="en-GB"/>
        </w:rPr>
        <w:t xml:space="preserve"> show them as different symbols (</w:t>
      </w:r>
      <w:r w:rsidRPr="00CA4D96">
        <w:rPr>
          <w:rStyle w:val="Hampartsumnotation"/>
          <w:rFonts w:cs="VF OttoAneumatic"/>
          <w:lang w:val="en-GB"/>
        </w:rPr>
        <w:t></w:t>
      </w:r>
      <w:r w:rsidRPr="00CA4D96">
        <w:rPr>
          <w:lang w:val="en-GB"/>
        </w:rPr>
        <w:t xml:space="preserve"> and </w:t>
      </w:r>
      <w:r w:rsidRPr="00CA4D96">
        <w:rPr>
          <w:rStyle w:val="Hampartsumnotation"/>
          <w:rFonts w:cs="VF OttoAneumatic"/>
          <w:lang w:val="en-GB"/>
        </w:rPr>
        <w:t></w:t>
      </w:r>
      <w:r w:rsidRPr="00CA4D96">
        <w:rPr>
          <w:lang w:val="en-GB"/>
        </w:rPr>
        <w:t>) in the CR to emphasize the differentiated meanings. The first one (</w:t>
      </w:r>
      <w:r w:rsidRPr="00CA4D96">
        <w:rPr>
          <w:rStyle w:val="Hampartsumnotation"/>
          <w:rFonts w:cs="VF OttoAneumatic"/>
          <w:lang w:val="en-GB"/>
        </w:rPr>
        <w:t></w:t>
      </w:r>
      <w:r w:rsidRPr="00CA4D96">
        <w:rPr>
          <w:lang w:val="en-GB"/>
        </w:rPr>
        <w:t xml:space="preserve">) indicates the repetition of </w:t>
      </w:r>
      <w:r>
        <w:rPr>
          <w:lang w:val="en-GB"/>
        </w:rPr>
        <w:t>the</w:t>
      </w:r>
      <w:r w:rsidRPr="00CA4D96">
        <w:rPr>
          <w:lang w:val="en-GB"/>
        </w:rPr>
        <w:t xml:space="preserve"> pitch sign </w:t>
      </w:r>
      <w:r>
        <w:rPr>
          <w:lang w:val="en-GB"/>
        </w:rPr>
        <w:t>that</w:t>
      </w:r>
      <w:r w:rsidRPr="00CA4D96">
        <w:rPr>
          <w:lang w:val="en-GB"/>
        </w:rPr>
        <w:t xml:space="preserve"> it occurs </w:t>
      </w:r>
      <w:proofErr w:type="gramStart"/>
      <w:r w:rsidRPr="00CA4D96">
        <w:rPr>
          <w:lang w:val="en-GB"/>
        </w:rPr>
        <w:t>above</w:t>
      </w:r>
      <w:proofErr w:type="gramEnd"/>
      <w:r w:rsidRPr="00CA4D96">
        <w:rPr>
          <w:lang w:val="en-GB"/>
        </w:rPr>
        <w:t xml:space="preserve"> and it appears in the original layer of the manuscript as an element of HNIR. Accordingly, it is usually transcribed as two eighth notes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1"/>
      </w:r>
      <w:r w:rsidRPr="00CA4D96">
        <w:rPr>
          <w:spacing w:val="10"/>
          <w:lang w:val="en-GB"/>
        </w:rPr>
        <w:t xml:space="preserve"> </w:t>
      </w:r>
      <w:r w:rsidRPr="00CA4D96">
        <w:rPr>
          <w:spacing w:val="10"/>
          <w:lang w:val="en-GB"/>
        </w:rPr>
        <w:sym w:font="Bach" w:char="F0D6"/>
      </w:r>
      <w:r w:rsidRPr="00CA4D96">
        <w:rPr>
          <w:spacing w:val="10"/>
          <w:lang w:val="en-GB"/>
        </w:rPr>
        <w:sym w:font="Bach" w:char="F0B5"/>
      </w:r>
      <w:r w:rsidRPr="00CA4D96">
        <w:rPr>
          <w:spacing w:val="10"/>
          <w:lang w:val="en-GB"/>
        </w:rPr>
        <w:t>)</w:t>
      </w:r>
      <w:r w:rsidRPr="00CA4D96">
        <w:rPr>
          <w:lang w:val="en-GB"/>
        </w:rPr>
        <w:t xml:space="preserve">. However, there are some cases that require different interpretations depending on the context. For example the group given as </w:t>
      </w:r>
      <w:r w:rsidRPr="00CA4D96">
        <w:rPr>
          <w:rFonts w:ascii="VF OttoAneumatic" w:hAnsi="VF OttoAneumatic" w:cs="VF OttoAneumatic"/>
          <w:lang w:val="en-GB"/>
        </w:rPr>
        <w:t></w:t>
      </w:r>
      <w:r w:rsidRPr="00CA4D96">
        <w:rPr>
          <w:lang w:val="en-GB"/>
        </w:rPr>
        <w:t xml:space="preserve"> in the piece no. 10 is transcribed as </w:t>
      </w:r>
      <w:r w:rsidRPr="00CA4D96">
        <w:rPr>
          <w:spacing w:val="10"/>
          <w:lang w:val="en-GB"/>
        </w:rPr>
        <w:sym w:font="Bach" w:char="F0A3"/>
      </w:r>
      <w:r w:rsidRPr="00CA4D96">
        <w:rPr>
          <w:spacing w:val="10"/>
          <w:lang w:val="en-GB"/>
        </w:rPr>
        <w:t xml:space="preserve"> </w:t>
      </w:r>
      <w:bookmarkStart w:id="41" w:name="_Hlk94321218"/>
      <w:r w:rsidRPr="001017EB">
        <w:rPr>
          <w:sz w:val="28"/>
          <w:szCs w:val="28"/>
          <w:lang w:val="en-GB"/>
        </w:rPr>
        <w:sym w:font="Bach" w:char="F0D6"/>
      </w:r>
      <w:r w:rsidRPr="001017EB">
        <w:rPr>
          <w:spacing w:val="10"/>
          <w:sz w:val="28"/>
          <w:szCs w:val="28"/>
          <w:lang w:val="en-GB"/>
        </w:rPr>
        <w:fldChar w:fldCharType="begin"/>
      </w:r>
      <w:r w:rsidRPr="001017EB">
        <w:rPr>
          <w:spacing w:val="10"/>
          <w:sz w:val="28"/>
          <w:szCs w:val="28"/>
          <w:lang w:val="en-GB"/>
        </w:rPr>
        <w:instrText>EQ \o(</w:instrText>
      </w:r>
      <w:r w:rsidRPr="001017EB">
        <w:rPr>
          <w:position w:val="-28"/>
          <w:sz w:val="20"/>
          <w:szCs w:val="20"/>
          <w:lang w:val="en-GB"/>
        </w:rPr>
        <w:sym w:font="Bach" w:char="F0B3"/>
      </w:r>
      <w:r w:rsidRPr="001017EB">
        <w:rPr>
          <w:sz w:val="28"/>
          <w:szCs w:val="28"/>
          <w:lang w:val="en-GB"/>
        </w:rPr>
        <w:instrText>;</w:instrText>
      </w:r>
      <w:r w:rsidRPr="001017EB">
        <w:rPr>
          <w:sz w:val="12"/>
          <w:szCs w:val="12"/>
          <w:lang w:val="en-GB"/>
        </w:rPr>
        <w:instrText xml:space="preserve">  </w:instrText>
      </w:r>
      <w:r w:rsidRPr="001017EB">
        <w:rPr>
          <w:spacing w:val="10"/>
          <w:sz w:val="28"/>
          <w:szCs w:val="28"/>
          <w:lang w:val="en-GB"/>
        </w:rPr>
        <w:sym w:font="Bach" w:char="F02D"/>
      </w:r>
      <w:r w:rsidRPr="001017EB">
        <w:rPr>
          <w:spacing w:val="10"/>
          <w:sz w:val="28"/>
          <w:szCs w:val="28"/>
          <w:lang w:val="en-GB"/>
        </w:rPr>
        <w:instrText>)</w:instrText>
      </w:r>
      <w:r w:rsidRPr="001017EB">
        <w:rPr>
          <w:spacing w:val="10"/>
          <w:sz w:val="28"/>
          <w:szCs w:val="28"/>
          <w:lang w:val="en-GB"/>
        </w:rPr>
        <w:fldChar w:fldCharType="end"/>
      </w:r>
      <w:r w:rsidRPr="001017EB">
        <w:rPr>
          <w:spacing w:val="10"/>
          <w:sz w:val="12"/>
          <w:szCs w:val="12"/>
          <w:lang w:val="en-GB"/>
        </w:rPr>
        <w:t xml:space="preserve"> </w:t>
      </w:r>
      <w:r w:rsidRPr="001017EB">
        <w:rPr>
          <w:spacing w:val="10"/>
          <w:sz w:val="28"/>
          <w:szCs w:val="28"/>
          <w:lang w:val="en-GB"/>
        </w:rPr>
        <w:sym w:font="Bach" w:char="F0B5"/>
      </w:r>
      <w:bookmarkEnd w:id="41"/>
      <w:r w:rsidRPr="001017EB">
        <w:rPr>
          <w:spacing w:val="10"/>
          <w:sz w:val="4"/>
          <w:szCs w:val="4"/>
          <w:lang w:val="en-GB"/>
        </w:rPr>
        <w:t xml:space="preserve"> </w:t>
      </w:r>
      <w:proofErr w:type="gramStart"/>
      <w:r w:rsidRPr="00CA4D96">
        <w:rPr>
          <w:rStyle w:val="Hampartsumnotation"/>
          <w:rFonts w:cs="VF OttoAneumatic"/>
          <w:lang w:val="en-GB"/>
        </w:rPr>
        <w:t></w:t>
      </w:r>
      <w:r w:rsidRPr="00CA4D96">
        <w:rPr>
          <w:rStyle w:val="Hampartsumnotation"/>
          <w:sz w:val="12"/>
          <w:szCs w:val="12"/>
          <w:lang w:val="en-GB"/>
        </w:rPr>
        <w:t xml:space="preserve"> </w:t>
      </w:r>
      <w:r w:rsidRPr="001017EB">
        <w:rPr>
          <w:spacing w:val="10"/>
          <w:lang w:val="en-GB"/>
        </w:rPr>
        <w:t>.</w:t>
      </w:r>
      <w:proofErr w:type="gramEnd"/>
      <w:r w:rsidRPr="001017EB">
        <w:rPr>
          <w:rStyle w:val="Funotenzeichen"/>
          <w:spacing w:val="10"/>
          <w:lang w:val="en-GB"/>
        </w:rPr>
        <w:footnoteReference w:id="31"/>
      </w:r>
      <w:r w:rsidRPr="001017EB">
        <w:rPr>
          <w:spacing w:val="10"/>
          <w:lang w:val="en-GB"/>
        </w:rPr>
        <w:t xml:space="preserve"> </w:t>
      </w:r>
    </w:p>
    <w:p w14:paraId="0A52107D" w14:textId="08E2C8B0" w:rsidR="00136A48" w:rsidRPr="00CA4D96" w:rsidRDefault="00136A48" w:rsidP="00136A48">
      <w:pPr>
        <w:jc w:val="both"/>
        <w:rPr>
          <w:lang w:val="en-GB"/>
        </w:rPr>
      </w:pPr>
      <w:r w:rsidRPr="00CA4D96">
        <w:rPr>
          <w:lang w:val="en-GB"/>
        </w:rPr>
        <w:t>The second version of the double stroke sign (</w:t>
      </w:r>
      <w:r w:rsidRPr="00CA4D96">
        <w:rPr>
          <w:rStyle w:val="Hampartsumnotation"/>
          <w:rFonts w:cs="VF OttoAneumatic"/>
          <w:lang w:val="en-GB"/>
        </w:rPr>
        <w:t></w:t>
      </w:r>
      <w:r w:rsidRPr="00CA4D96">
        <w:rPr>
          <w:lang w:val="en-GB"/>
        </w:rPr>
        <w:t xml:space="preserve">) is rarely encountered in the original layer. It usually occurs as an addition of a later hand and refers to a fixed value of eighth note as an </w:t>
      </w:r>
      <w:r w:rsidRPr="00CA4D96">
        <w:rPr>
          <w:noProof/>
          <w:lang w:val="en-GB"/>
        </w:rPr>
        <w:drawing>
          <wp:anchor distT="0" distB="0" distL="114300" distR="114300" simplePos="0" relativeHeight="251781120" behindDoc="1" locked="0" layoutInCell="1" allowOverlap="1" wp14:anchorId="1CB3D29B" wp14:editId="39A34C77">
            <wp:simplePos x="0" y="0"/>
            <wp:positionH relativeFrom="column">
              <wp:posOffset>2914015</wp:posOffset>
            </wp:positionH>
            <wp:positionV relativeFrom="paragraph">
              <wp:posOffset>102747</wp:posOffset>
            </wp:positionV>
            <wp:extent cx="2795905" cy="502920"/>
            <wp:effectExtent l="0" t="0" r="4445" b="0"/>
            <wp:wrapSquare wrapText="bothSides"/>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002CA5.tmp"/>
                    <pic:cNvPicPr/>
                  </pic:nvPicPr>
                  <pic:blipFill>
                    <a:blip r:embed="rId38">
                      <a:extLst>
                        <a:ext uri="{28A0092B-C50C-407E-A947-70E740481C1C}">
                          <a14:useLocalDpi xmlns:a14="http://schemas.microsoft.com/office/drawing/2010/main" val="0"/>
                        </a:ext>
                      </a:extLst>
                    </a:blip>
                    <a:stretch>
                      <a:fillRect/>
                    </a:stretch>
                  </pic:blipFill>
                  <pic:spPr>
                    <a:xfrm>
                      <a:off x="0" y="0"/>
                      <a:ext cx="2795905" cy="502920"/>
                    </a:xfrm>
                    <a:prstGeom prst="rect">
                      <a:avLst/>
                    </a:prstGeom>
                  </pic:spPr>
                </pic:pic>
              </a:graphicData>
            </a:graphic>
            <wp14:sizeRelH relativeFrom="page">
              <wp14:pctWidth>0</wp14:pctWidth>
            </wp14:sizeRelH>
            <wp14:sizeRelV relativeFrom="page">
              <wp14:pctHeight>0</wp14:pctHeight>
            </wp14:sizeRelV>
          </wp:anchor>
        </w:drawing>
      </w:r>
      <w:r w:rsidRPr="00CA4D96">
        <w:rPr>
          <w:lang w:val="en-GB"/>
        </w:rPr>
        <w:t xml:space="preserve">element of HNER. Accordingly, in the pieces written in HNIR, </w:t>
      </w:r>
      <w:proofErr w:type="gramStart"/>
      <w:r w:rsidRPr="00CA4D96">
        <w:rPr>
          <w:lang w:val="en-GB"/>
        </w:rPr>
        <w:t>it can be seen that a</w:t>
      </w:r>
      <w:proofErr w:type="gramEnd"/>
      <w:r w:rsidRPr="00CA4D96">
        <w:rPr>
          <w:lang w:val="en-GB"/>
        </w:rPr>
        <w:t xml:space="preserve"> later hand has occasionally transformed the </w:t>
      </w:r>
      <w:r w:rsidRPr="00CA4D96">
        <w:rPr>
          <w:noProof/>
          <w:lang w:val="en-GB"/>
        </w:rPr>
        <mc:AlternateContent>
          <mc:Choice Requires="wps">
            <w:drawing>
              <wp:anchor distT="0" distB="0" distL="114300" distR="114300" simplePos="0" relativeHeight="251782144" behindDoc="0" locked="0" layoutInCell="1" allowOverlap="1" wp14:anchorId="48B947FF" wp14:editId="070BE884">
                <wp:simplePos x="0" y="0"/>
                <wp:positionH relativeFrom="margin">
                  <wp:posOffset>2909570</wp:posOffset>
                </wp:positionH>
                <wp:positionV relativeFrom="paragraph">
                  <wp:posOffset>877570</wp:posOffset>
                </wp:positionV>
                <wp:extent cx="2795905" cy="690880"/>
                <wp:effectExtent l="0" t="0" r="4445" b="0"/>
                <wp:wrapSquare wrapText="bothSides"/>
                <wp:docPr id="14" name="Text Box 1"/>
                <wp:cNvGraphicFramePr/>
                <a:graphic xmlns:a="http://schemas.openxmlformats.org/drawingml/2006/main">
                  <a:graphicData uri="http://schemas.microsoft.com/office/word/2010/wordprocessingShape">
                    <wps:wsp>
                      <wps:cNvSpPr txBox="1"/>
                      <wps:spPr>
                        <a:xfrm>
                          <a:off x="0" y="0"/>
                          <a:ext cx="2795905" cy="690880"/>
                        </a:xfrm>
                        <a:prstGeom prst="rect">
                          <a:avLst/>
                        </a:prstGeom>
                        <a:solidFill>
                          <a:prstClr val="white"/>
                        </a:solidFill>
                        <a:ln>
                          <a:noFill/>
                        </a:ln>
                      </wps:spPr>
                      <wps:txbx>
                        <w:txbxContent>
                          <w:p w14:paraId="222ACA99" w14:textId="77777777" w:rsidR="002D1502" w:rsidRPr="00CF537E" w:rsidRDefault="002D1502" w:rsidP="00136A48">
                            <w:pPr>
                              <w:jc w:val="center"/>
                              <w:rPr>
                                <w:sz w:val="20"/>
                                <w:szCs w:val="20"/>
                                <w:lang w:val="tr-TR"/>
                              </w:rPr>
                            </w:pPr>
                            <w:r w:rsidRPr="001A10F6">
                              <w:rPr>
                                <w:sz w:val="20"/>
                                <w:szCs w:val="20"/>
                                <w:lang w:val="tr-TR"/>
                              </w:rPr>
                              <w:t xml:space="preserve">Figure </w:t>
                            </w:r>
                            <w:r>
                              <w:rPr>
                                <w:sz w:val="20"/>
                                <w:szCs w:val="20"/>
                                <w:lang w:val="tr-TR"/>
                              </w:rPr>
                              <w:t>11</w:t>
                            </w:r>
                            <w:r w:rsidRPr="001A10F6">
                              <w:rPr>
                                <w:sz w:val="20"/>
                                <w:szCs w:val="20"/>
                                <w:lang w:val="tr-TR"/>
                              </w:rPr>
                              <w:t xml:space="preserve">. </w:t>
                            </w:r>
                            <w:r>
                              <w:rPr>
                                <w:sz w:val="20"/>
                                <w:szCs w:val="20"/>
                                <w:lang w:val="tr-TR"/>
                              </w:rPr>
                              <w:t>Transformation of the single stroke into the double stroke sign by a later hand at</w:t>
                            </w:r>
                            <w:r w:rsidRPr="001A10F6">
                              <w:rPr>
                                <w:sz w:val="20"/>
                                <w:szCs w:val="20"/>
                                <w:lang w:val="tr-TR"/>
                              </w:rPr>
                              <w:t xml:space="preserve"> </w:t>
                            </w:r>
                            <w:r w:rsidRPr="00CF537E">
                              <w:rPr>
                                <w:sz w:val="20"/>
                                <w:szCs w:val="20"/>
                                <w:lang w:val="tr-TR"/>
                              </w:rPr>
                              <w:t>TR-Iüne 214-12</w:t>
                            </w:r>
                            <w:r w:rsidRPr="001A10F6">
                              <w:rPr>
                                <w:sz w:val="20"/>
                                <w:szCs w:val="20"/>
                                <w:lang w:val="tr-TR"/>
                              </w:rPr>
                              <w:t>, p. 58.</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947FF" id="_x0000_s1030" type="#_x0000_t202" style="position:absolute;left:0;text-align:left;margin-left:229.1pt;margin-top:69.1pt;width:220.15pt;height:54.4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" stroked="f">
                <v:textbox inset="0,0,0,0">
                  <w:txbxContent>
                    <w:p w14:paraId="222ACA99" w14:textId="77777777" w:rsidR="002D1502" w:rsidRPr="00CF537E" w:rsidRDefault="002D1502" w:rsidP="00136A48">
                      <w:pPr>
                        <w:jc w:val="center"/>
                        <w:rPr>
                          <w:sz w:val="20"/>
                          <w:szCs w:val="20"/>
                          <w:lang w:val="tr-TR"/>
                        </w:rPr>
                      </w:pPr>
                      <w:r w:rsidRPr="001A10F6">
                        <w:rPr>
                          <w:sz w:val="20"/>
                          <w:szCs w:val="20"/>
                          <w:lang w:val="tr-TR"/>
                        </w:rPr>
                        <w:t xml:space="preserve">Figure </w:t>
                      </w:r>
                      <w:r>
                        <w:rPr>
                          <w:sz w:val="20"/>
                          <w:szCs w:val="20"/>
                          <w:lang w:val="tr-TR"/>
                        </w:rPr>
                        <w:t>11</w:t>
                      </w:r>
                      <w:r w:rsidRPr="001A10F6">
                        <w:rPr>
                          <w:sz w:val="20"/>
                          <w:szCs w:val="20"/>
                          <w:lang w:val="tr-TR"/>
                        </w:rPr>
                        <w:t xml:space="preserve">. </w:t>
                      </w:r>
                      <w:r>
                        <w:rPr>
                          <w:sz w:val="20"/>
                          <w:szCs w:val="20"/>
                          <w:lang w:val="tr-TR"/>
                        </w:rPr>
                        <w:t>Transformation of the single stroke into the double stroke sign by a later hand at</w:t>
                      </w:r>
                      <w:r w:rsidRPr="001A10F6">
                        <w:rPr>
                          <w:sz w:val="20"/>
                          <w:szCs w:val="20"/>
                          <w:lang w:val="tr-TR"/>
                        </w:rPr>
                        <w:t xml:space="preserve"> </w:t>
                      </w:r>
                      <w:r w:rsidRPr="00CF537E">
                        <w:rPr>
                          <w:sz w:val="20"/>
                          <w:szCs w:val="20"/>
                          <w:lang w:val="tr-TR"/>
                        </w:rPr>
                        <w:t>TR-Iüne 214-12</w:t>
                      </w:r>
                      <w:r w:rsidRPr="001A10F6">
                        <w:rPr>
                          <w:sz w:val="20"/>
                          <w:szCs w:val="20"/>
                          <w:lang w:val="tr-TR"/>
                        </w:rPr>
                        <w:t>, p. 58.</w:t>
                      </w:r>
                    </w:p>
                  </w:txbxContent>
                </v:textbox>
                <w10:wrap type="square" anchorx="margin"/>
              </v:shape>
            </w:pict>
          </mc:Fallback>
        </mc:AlternateContent>
      </w:r>
      <w:r w:rsidRPr="00CA4D96">
        <w:rPr>
          <w:lang w:val="en-GB"/>
        </w:rPr>
        <w:t xml:space="preserve">single strokes into double strokes with extra stroke additions (see Figure 11). According to the excerpt given, it can be claimed that a later hand transformed the group from </w:t>
      </w:r>
      <w:r w:rsidRPr="00CA4D96">
        <w:rPr>
          <w:rFonts w:ascii="VF OttoAneumatic" w:hAnsi="VF OttoAneumatic" w:cs="VF OttoAneumatic"/>
          <w:lang w:val="en-GB"/>
        </w:rPr>
        <w:t></w:t>
      </w:r>
      <w:r w:rsidRPr="00CA4D96">
        <w:rPr>
          <w:lang w:val="en-GB"/>
        </w:rPr>
        <w:t xml:space="preserve"> to       </w:t>
      </w:r>
      <w:r w:rsidRPr="00CA4D96">
        <w:rPr>
          <w:rFonts w:ascii="VF OttoAneumatic" w:hAnsi="VF OttoAneumatic" w:cs="VF OttoAneumatic"/>
          <w:lang w:val="en-GB"/>
        </w:rPr>
        <w:t></w:t>
      </w:r>
      <w:proofErr w:type="gramStart"/>
      <w:r w:rsidRPr="00CA4D96">
        <w:rPr>
          <w:rFonts w:ascii="VF OttoAneumatic" w:hAnsi="VF OttoAneumatic" w:cs="VF OttoAneumatic"/>
          <w:lang w:val="en-GB"/>
        </w:rPr>
        <w:t></w:t>
      </w:r>
      <w:r w:rsidRPr="00CA4D96">
        <w:rPr>
          <w:lang w:val="en-GB"/>
        </w:rPr>
        <w:t xml:space="preserve"> .</w:t>
      </w:r>
      <w:proofErr w:type="gramEnd"/>
      <w:r w:rsidRPr="00CA4D96">
        <w:rPr>
          <w:lang w:val="en-GB"/>
        </w:rPr>
        <w:t xml:space="preserve"> There are a few examples of </w:t>
      </w:r>
      <w:r w:rsidRPr="00CA4D96">
        <w:rPr>
          <w:rStyle w:val="Hampartsumnotation"/>
          <w:rFonts w:cs="VF OttoAneumatic"/>
          <w:lang w:val="en-GB"/>
        </w:rPr>
        <w:t></w:t>
      </w:r>
      <w:r w:rsidRPr="00CA4D96">
        <w:rPr>
          <w:lang w:val="en-GB"/>
        </w:rPr>
        <w:t xml:space="preserve"> which supposedly appear in the original layer starting from piece no. 47 (see TR-Iüne 214-12, pp. 13</w:t>
      </w:r>
      <w:bookmarkStart w:id="42" w:name="_Hlk94315884"/>
      <w:r w:rsidRPr="00CA4D96">
        <w:rPr>
          <w:lang w:val="en-GB"/>
        </w:rPr>
        <w:t>2</w:t>
      </w:r>
      <w:r w:rsidRPr="00CA4D96">
        <w:rPr>
          <w:rFonts w:eastAsia="MS Mincho"/>
          <w:lang w:val="en-GB"/>
        </w:rPr>
        <w:t>–</w:t>
      </w:r>
      <w:bookmarkEnd w:id="42"/>
      <w:r w:rsidRPr="00CA4D96">
        <w:rPr>
          <w:lang w:val="en-GB"/>
        </w:rPr>
        <w:t>7) where the transition from HNIR to HNER is visible. However, the cases in which it occurs at base level in the original layer are more frequent</w:t>
      </w:r>
      <w:r>
        <w:rPr>
          <w:lang w:val="en-GB"/>
        </w:rPr>
        <w:t>,</w:t>
      </w:r>
      <w:r w:rsidRPr="00CA4D96">
        <w:rPr>
          <w:lang w:val="en-GB"/>
        </w:rPr>
        <w:t xml:space="preserve"> starting from piece no. 41. Acco</w:t>
      </w:r>
      <w:r>
        <w:rPr>
          <w:lang w:val="en-GB"/>
        </w:rPr>
        <w:t>r</w:t>
      </w:r>
      <w:r w:rsidRPr="00CA4D96">
        <w:rPr>
          <w:lang w:val="en-GB"/>
        </w:rPr>
        <w:t>dingly</w:t>
      </w:r>
      <w:r w:rsidR="00626532">
        <w:rPr>
          <w:lang w:val="en-GB"/>
        </w:rPr>
        <w:t>,</w:t>
      </w:r>
      <w:r w:rsidRPr="00CA4D96">
        <w:rPr>
          <w:lang w:val="en-GB"/>
        </w:rPr>
        <w:t xml:space="preserve"> it may indicate an eighth note rest when it occurs at base level as explained under 3.3. Additionally, it is also possible to see that a later hand transformed the base level single strokes into double strokes in the manuscript.</w:t>
      </w:r>
    </w:p>
    <w:p w14:paraId="094F524C" w14:textId="77777777" w:rsidR="00136A48" w:rsidRPr="00CA4D96" w:rsidRDefault="00136A48" w:rsidP="00401C71">
      <w:pPr>
        <w:pStyle w:val="Formatvorlage4"/>
      </w:pPr>
      <w:bookmarkStart w:id="43" w:name="_Toc132531080"/>
      <w:r w:rsidRPr="00CA4D96">
        <w:t>3.2.5 Single Dot (</w:t>
      </w:r>
      <w:r w:rsidRPr="00CA4D96">
        <w:rPr>
          <w:rStyle w:val="Hampartsumnotation"/>
          <w:rFonts w:cs="VF OttoAneumatic"/>
          <w:sz w:val="24"/>
          <w:szCs w:val="24"/>
        </w:rPr>
        <w:t></w:t>
      </w:r>
      <w:r w:rsidRPr="00CA4D96">
        <w:t>)</w:t>
      </w:r>
      <w:bookmarkEnd w:id="43"/>
      <w:r w:rsidRPr="00CA4D96">
        <w:t xml:space="preserve"> </w:t>
      </w:r>
    </w:p>
    <w:p w14:paraId="1D15C21D" w14:textId="77777777" w:rsidR="008D6EEB" w:rsidRDefault="00136A48" w:rsidP="00136A48">
      <w:pPr>
        <w:jc w:val="both"/>
        <w:rPr>
          <w:lang w:val="en-GB"/>
        </w:rPr>
        <w:sectPr w:rsidR="008D6EEB" w:rsidSect="001A6D9A">
          <w:footerReference w:type="first" r:id="rId39"/>
          <w:pgSz w:w="11906" w:h="16838"/>
          <w:pgMar w:top="1418" w:right="1418" w:bottom="1134" w:left="1418" w:header="709" w:footer="624" w:gutter="0"/>
          <w:cols w:space="708"/>
          <w:docGrid w:linePitch="360"/>
        </w:sectPr>
      </w:pPr>
      <w:r w:rsidRPr="00CA4D96">
        <w:rPr>
          <w:lang w:val="en-GB"/>
        </w:rPr>
        <w:t>The single dot sign (</w:t>
      </w:r>
      <w:r w:rsidRPr="00CA4D96">
        <w:rPr>
          <w:rStyle w:val="Hampartsumnotation"/>
          <w:rFonts w:cs="VF OttoAneumatic"/>
          <w:lang w:val="en-GB"/>
        </w:rPr>
        <w:t></w:t>
      </w:r>
      <w:r w:rsidRPr="00CA4D96">
        <w:rPr>
          <w:lang w:val="en-GB"/>
        </w:rPr>
        <w:t>) is frequently encountered in the manuscript since it is used in both HNIR and HNER. It indicates a fixed value of half note in HNER. However, the value it indicates may change depending on the context in HNIR. Accordingly, the dot sign can refer to a dotted half note value if a group in which it is used has a total rhyt</w:t>
      </w:r>
      <w:r>
        <w:rPr>
          <w:lang w:val="en-GB"/>
        </w:rPr>
        <w:t>h</w:t>
      </w:r>
      <w:r w:rsidRPr="00CA4D96">
        <w:rPr>
          <w:lang w:val="en-GB"/>
        </w:rPr>
        <w:t xml:space="preserve">mic value of three beats as is possible in the </w:t>
      </w:r>
      <w:proofErr w:type="spellStart"/>
      <w:r w:rsidRPr="00CA4D96">
        <w:rPr>
          <w:lang w:val="en-GB"/>
        </w:rPr>
        <w:t>aksak</w:t>
      </w:r>
      <w:proofErr w:type="spellEnd"/>
      <w:r w:rsidRPr="00CA4D96">
        <w:rPr>
          <w:lang w:val="en-GB"/>
        </w:rPr>
        <w:t xml:space="preserve"> semâî form, </w:t>
      </w:r>
      <w:proofErr w:type="gramStart"/>
      <w:r w:rsidRPr="00CA4D96">
        <w:rPr>
          <w:lang w:val="en-GB"/>
        </w:rPr>
        <w:t>i.e.</w:t>
      </w:r>
      <w:proofErr w:type="gramEnd"/>
      <w:r w:rsidRPr="00CA4D96">
        <w:rPr>
          <w:lang w:val="en-GB"/>
        </w:rPr>
        <w:t xml:space="preserve">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0"/>
      </w:r>
      <w:r w:rsidRPr="00CA4D96">
        <w:rPr>
          <w:lang w:val="en-GB"/>
        </w:rPr>
        <w:sym w:font="Bach" w:char="F02E"/>
      </w:r>
      <w:r w:rsidRPr="00CA4D96">
        <w:rPr>
          <w:lang w:val="en-GB"/>
        </w:rPr>
        <w:t xml:space="preserve"> . In two</w:t>
      </w:r>
      <w:r>
        <w:rPr>
          <w:lang w:val="en-GB"/>
        </w:rPr>
        <w:t>-</w:t>
      </w:r>
      <w:r w:rsidRPr="00CA4D96">
        <w:rPr>
          <w:lang w:val="en-GB"/>
        </w:rPr>
        <w:t xml:space="preserve">beats groups, the durational value it indicates may also change depending on </w:t>
      </w:r>
      <w:r>
        <w:rPr>
          <w:lang w:val="en-GB"/>
        </w:rPr>
        <w:t xml:space="preserve">the presence </w:t>
      </w:r>
      <w:r w:rsidRPr="00CA4D96">
        <w:rPr>
          <w:lang w:val="en-GB"/>
        </w:rPr>
        <w:t>of any rest sign in the same group</w:t>
      </w:r>
      <w:r>
        <w:rPr>
          <w:lang w:val="en-GB"/>
        </w:rPr>
        <w:t>,</w:t>
      </w:r>
      <w:r w:rsidRPr="00CA4D96">
        <w:rPr>
          <w:lang w:val="en-GB"/>
        </w:rPr>
        <w:t xml:space="preserve"> as is the case with the other duration signs in HNIR.</w:t>
      </w:r>
    </w:p>
    <w:p w14:paraId="1214A5CA" w14:textId="77777777" w:rsidR="00136A48" w:rsidRPr="00CA4D96" w:rsidRDefault="00136A48" w:rsidP="00401C71">
      <w:pPr>
        <w:pStyle w:val="Formatvorlage4"/>
      </w:pPr>
      <w:bookmarkStart w:id="44" w:name="_Toc132531081"/>
      <w:r w:rsidRPr="00CA4D96">
        <w:lastRenderedPageBreak/>
        <w:t>3.2.6 Double Dot (</w:t>
      </w:r>
      <w:r w:rsidRPr="00CA4D96">
        <w:rPr>
          <w:rStyle w:val="Hampartsumnotation"/>
          <w:rFonts w:cs="VF OttoAneumatic"/>
          <w:sz w:val="24"/>
          <w:szCs w:val="24"/>
        </w:rPr>
        <w:t></w:t>
      </w:r>
      <w:r w:rsidRPr="00CA4D96">
        <w:t>)</w:t>
      </w:r>
      <w:bookmarkEnd w:id="44"/>
    </w:p>
    <w:p w14:paraId="3D28F28D" w14:textId="77777777" w:rsidR="00136A48" w:rsidRPr="00CA4D96" w:rsidRDefault="00136A48" w:rsidP="00136A48">
      <w:pPr>
        <w:jc w:val="both"/>
        <w:rPr>
          <w:rFonts w:ascii="VF OttoAneumatic" w:hAnsi="VF OttoAneumatic" w:cs="VF OttoAneumatic"/>
          <w:lang w:val="en-GB"/>
        </w:rPr>
      </w:pPr>
      <w:r w:rsidRPr="00CA4D96">
        <w:rPr>
          <w:lang w:val="en-GB"/>
        </w:rPr>
        <w:t>The double dot sign (</w:t>
      </w:r>
      <w:r w:rsidRPr="00CA4D96">
        <w:rPr>
          <w:rStyle w:val="Hampartsumnotation"/>
          <w:rFonts w:cs="VF OttoAneumatic"/>
          <w:lang w:val="en-GB"/>
        </w:rPr>
        <w:t></w:t>
      </w:r>
      <w:r w:rsidRPr="00CA4D96">
        <w:rPr>
          <w:lang w:val="en-GB"/>
        </w:rPr>
        <w:t>) usually indicates a whole note value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AC"/>
      </w:r>
      <w:r w:rsidRPr="00CA4D96">
        <w:rPr>
          <w:lang w:val="en-GB"/>
        </w:rPr>
        <w:t xml:space="preserve">). However, in HNIR, interpretation of the value it refers to may change subject to other variables in the same </w:t>
      </w:r>
      <w:proofErr w:type="gramStart"/>
      <w:r w:rsidRPr="00CA4D96">
        <w:rPr>
          <w:lang w:val="en-GB"/>
        </w:rPr>
        <w:t>group;</w:t>
      </w:r>
      <w:proofErr w:type="gramEnd"/>
      <w:r w:rsidRPr="00CA4D96">
        <w:rPr>
          <w:lang w:val="en-GB"/>
        </w:rPr>
        <w:t xml:space="preserve"> i.e.  </w:t>
      </w:r>
      <w:r w:rsidRPr="00CA4D96">
        <w:rPr>
          <w:rFonts w:ascii="VF OttoAneumatic" w:hAnsi="VF OttoAneumatic" w:cs="VF OttoAneumatic"/>
          <w:lang w:val="en-GB"/>
        </w:rPr>
        <w:t></w:t>
      </w:r>
      <w:r w:rsidRPr="00CA4D96">
        <w:rPr>
          <w:lang w:val="en-GB"/>
        </w:rPr>
        <w:t xml:space="preserve"> → </w:t>
      </w:r>
      <w:r w:rsidRPr="00CA4D96">
        <w:rPr>
          <w:rFonts w:eastAsia="Calibri" w:cs="Arial"/>
          <w:sz w:val="28"/>
          <w:szCs w:val="28"/>
          <w:lang w:val="en-GB"/>
        </w:rPr>
        <w:sym w:font="Bach" w:char="F0B0"/>
      </w:r>
      <w:r w:rsidRPr="00CA4D96">
        <w:rPr>
          <w:rFonts w:eastAsia="Calibri" w:cs="Arial"/>
          <w:sz w:val="28"/>
          <w:szCs w:val="28"/>
          <w:lang w:val="en-GB"/>
        </w:rPr>
        <w:sym w:font="Bach" w:char="F02E"/>
      </w:r>
      <w:r w:rsidRPr="00CA4D96">
        <w:rPr>
          <w:lang w:val="en-GB"/>
        </w:rPr>
        <w:t xml:space="preserve"> </w:t>
      </w:r>
      <w:r w:rsidRPr="00CA4D96">
        <w:rPr>
          <w:rFonts w:ascii="VF OttoAneumatic" w:hAnsi="VF OttoAneumatic" w:cs="VF OttoAneumatic"/>
          <w:lang w:val="en-GB"/>
        </w:rPr>
        <w:t></w:t>
      </w:r>
      <w:r w:rsidRPr="00CA4D96">
        <w:rPr>
          <w:lang w:val="en-GB"/>
        </w:rPr>
        <w:t xml:space="preserve"> . Other than its common usage, there is an exceptional case where the double dot is substituted for the dotted axis sign (</w:t>
      </w:r>
      <w:proofErr w:type="gramStart"/>
      <w:r w:rsidRPr="00CA4D96">
        <w:rPr>
          <w:lang w:val="en-GB"/>
        </w:rPr>
        <w:t>i.e.</w:t>
      </w:r>
      <w:proofErr w:type="gramEnd"/>
      <w:r w:rsidRPr="00CA4D96">
        <w:rPr>
          <w:lang w:val="en-GB"/>
        </w:rPr>
        <w:t xml:space="preserve"> div. 30.3 in CMO1-I/11.42).</w:t>
      </w:r>
    </w:p>
    <w:p w14:paraId="66EDDF97" w14:textId="77777777" w:rsidR="00136A48" w:rsidRPr="00CA4D96" w:rsidRDefault="00136A48" w:rsidP="00401C71">
      <w:pPr>
        <w:pStyle w:val="Formatvorlage4"/>
      </w:pPr>
      <w:bookmarkStart w:id="45" w:name="_Toc132531082"/>
      <w:r w:rsidRPr="00CA4D96">
        <w:t>3.2.7 Hook (</w:t>
      </w:r>
      <w:r w:rsidRPr="00CA4D96">
        <w:rPr>
          <w:rStyle w:val="Hampartsumnotation"/>
          <w:rFonts w:cs="VF OttoAneumatic"/>
          <w:sz w:val="24"/>
          <w:szCs w:val="24"/>
        </w:rPr>
        <w:t></w:t>
      </w:r>
      <w:r w:rsidRPr="00CA4D96">
        <w:t>)</w:t>
      </w:r>
      <w:bookmarkEnd w:id="45"/>
    </w:p>
    <w:p w14:paraId="4EA791ED" w14:textId="663583BA" w:rsidR="00136A48" w:rsidRPr="00CA4D96" w:rsidRDefault="00136A48" w:rsidP="00136A48">
      <w:pPr>
        <w:jc w:val="both"/>
        <w:rPr>
          <w:lang w:val="en-GB"/>
        </w:rPr>
      </w:pPr>
      <w:r w:rsidRPr="00CA4D96">
        <w:rPr>
          <w:lang w:val="en-GB"/>
        </w:rPr>
        <w:t xml:space="preserve">The hook sign which is used to indicate a fixed value of dotted eighth note in HNER, is </w:t>
      </w:r>
      <w:r>
        <w:rPr>
          <w:lang w:val="en-GB"/>
        </w:rPr>
        <w:t xml:space="preserve">used </w:t>
      </w:r>
      <w:r w:rsidRPr="00A944C8">
        <w:rPr>
          <w:lang w:val="en-GB"/>
        </w:rPr>
        <w:t>by the scribe</w:t>
      </w:r>
      <w:r w:rsidRPr="00096709">
        <w:rPr>
          <w:lang w:val="en-GB"/>
        </w:rPr>
        <w:t xml:space="preserve"> </w:t>
      </w:r>
      <w:r w:rsidRPr="00CA4D96">
        <w:rPr>
          <w:lang w:val="en-GB"/>
        </w:rPr>
        <w:t xml:space="preserve">for the first time in piece no. 43. It is not encountered at base level in the manuscript. </w:t>
      </w:r>
      <w:proofErr w:type="gramStart"/>
      <w:r w:rsidRPr="00CA4D96">
        <w:rPr>
          <w:lang w:val="en-GB"/>
        </w:rPr>
        <w:t>Previous to</w:t>
      </w:r>
      <w:proofErr w:type="gramEnd"/>
      <w:r w:rsidRPr="00CA4D96">
        <w:rPr>
          <w:lang w:val="en-GB"/>
        </w:rPr>
        <w:t xml:space="preserve"> piece no. 43, the hook sign does</w:t>
      </w:r>
      <w:r w:rsidR="0011690F">
        <w:rPr>
          <w:lang w:val="en-GB"/>
        </w:rPr>
        <w:t xml:space="preserve"> not</w:t>
      </w:r>
      <w:r w:rsidRPr="00CA4D96">
        <w:rPr>
          <w:lang w:val="en-GB"/>
        </w:rPr>
        <w:t xml:space="preserve"> occur in the original layer although it may appear </w:t>
      </w:r>
      <w:r>
        <w:rPr>
          <w:lang w:val="en-GB"/>
        </w:rPr>
        <w:t>in</w:t>
      </w:r>
      <w:r w:rsidRPr="00CA4D96">
        <w:rPr>
          <w:lang w:val="en-GB"/>
        </w:rPr>
        <w:t xml:space="preserve"> further layers </w:t>
      </w:r>
      <w:r>
        <w:rPr>
          <w:lang w:val="en-GB"/>
        </w:rPr>
        <w:t>as a result of</w:t>
      </w:r>
      <w:r w:rsidRPr="00CA4D96">
        <w:rPr>
          <w:lang w:val="en-GB"/>
        </w:rPr>
        <w:t xml:space="preserve"> later additions.</w:t>
      </w:r>
    </w:p>
    <w:p w14:paraId="0D96046C" w14:textId="77777777" w:rsidR="00136A48" w:rsidRPr="00CA4D96" w:rsidRDefault="00136A48" w:rsidP="00401C71">
      <w:pPr>
        <w:pStyle w:val="Formatvorlage4"/>
      </w:pPr>
      <w:bookmarkStart w:id="46" w:name="_Toc132531083"/>
      <w:r w:rsidRPr="00CA4D96">
        <w:t>3.2.8 Circle (</w:t>
      </w:r>
      <w:r w:rsidRPr="00CA4D96">
        <w:rPr>
          <w:rFonts w:ascii="VF OttoAneumatic" w:hAnsi="VF OttoAneumatic" w:cs="VF OttoAneumatic"/>
        </w:rPr>
        <w:t></w:t>
      </w:r>
      <w:r w:rsidRPr="00CA4D96">
        <w:t>)</w:t>
      </w:r>
      <w:bookmarkEnd w:id="46"/>
    </w:p>
    <w:p w14:paraId="4F34561C" w14:textId="428FC875" w:rsidR="00136A48" w:rsidRPr="00CA4D96" w:rsidRDefault="00136A48" w:rsidP="00136A48">
      <w:pPr>
        <w:jc w:val="both"/>
        <w:rPr>
          <w:lang w:val="en-GB"/>
        </w:rPr>
      </w:pPr>
      <w:r w:rsidRPr="00CA4D96">
        <w:rPr>
          <w:lang w:val="en-GB"/>
        </w:rPr>
        <w:t>Although the circle sign sometimes appears as a semicircle (</w:t>
      </w:r>
      <w:r w:rsidRPr="00CA4D96">
        <w:rPr>
          <w:rStyle w:val="Hampartsumnotation"/>
          <w:lang w:val="en-GB"/>
        </w:rPr>
        <w:t></w:t>
      </w:r>
      <w:r w:rsidRPr="00CA4D96">
        <w:rPr>
          <w:lang w:val="en-GB"/>
        </w:rPr>
        <w:t>) due to the handwriting of the scribe, they both indicate a sixteenth note value as a convention of HNER in the manusc</w:t>
      </w:r>
      <w:r>
        <w:rPr>
          <w:lang w:val="en-GB"/>
        </w:rPr>
        <w:t>r</w:t>
      </w:r>
      <w:r w:rsidRPr="00CA4D96">
        <w:rPr>
          <w:lang w:val="en-GB"/>
        </w:rPr>
        <w:t xml:space="preserve">ipt. </w:t>
      </w:r>
      <w:r>
        <w:rPr>
          <w:lang w:val="en-GB"/>
        </w:rPr>
        <w:t>We</w:t>
      </w:r>
      <w:r w:rsidRPr="00CA4D96">
        <w:rPr>
          <w:lang w:val="en-GB"/>
        </w:rPr>
        <w:t xml:space="preserve"> see that the circle sign is employed in piece no. 43 for the first time in the original layer. However, in many pieces it is evident that this sign appears as a later hand addition. On the other hand, the transition to the use of the circle sign in the manuscript is not abrupt</w:t>
      </w:r>
      <w:r>
        <w:rPr>
          <w:lang w:val="en-GB"/>
        </w:rPr>
        <w:t>,</w:t>
      </w:r>
      <w:r w:rsidRPr="00CA4D96">
        <w:rPr>
          <w:lang w:val="en-GB"/>
        </w:rPr>
        <w:t xml:space="preserve"> in which case there is another sign (</w:t>
      </w:r>
      <w:r w:rsidRPr="00CA4D96">
        <w:rPr>
          <w:lang w:val="en-GB"/>
        </w:rPr>
        <w:sym w:font="Bach" w:char="F0AF"/>
      </w:r>
      <w:r w:rsidRPr="00CA4D96">
        <w:rPr>
          <w:lang w:val="en-GB"/>
        </w:rPr>
        <w:t>) used previously in pieces no</w:t>
      </w:r>
      <w:r>
        <w:rPr>
          <w:lang w:val="en-GB"/>
        </w:rPr>
        <w:t>s</w:t>
      </w:r>
      <w:r w:rsidRPr="00CA4D96">
        <w:rPr>
          <w:lang w:val="en-GB"/>
        </w:rPr>
        <w:t>. 41 and 42 for the same function as the circle sign. As an inter</w:t>
      </w:r>
      <w:r>
        <w:rPr>
          <w:lang w:val="en-GB"/>
        </w:rPr>
        <w:t>e</w:t>
      </w:r>
      <w:r w:rsidRPr="00CA4D96">
        <w:rPr>
          <w:lang w:val="en-GB"/>
        </w:rPr>
        <w:t>sting aside, this tie-like sign (</w:t>
      </w:r>
      <w:r w:rsidRPr="00CA4D96">
        <w:rPr>
          <w:lang w:val="en-GB"/>
        </w:rPr>
        <w:sym w:font="Bach" w:char="F0AF"/>
      </w:r>
      <w:r w:rsidRPr="00CA4D96">
        <w:rPr>
          <w:lang w:val="en-GB"/>
        </w:rPr>
        <w:t>) is always used in a way that it can include two consecutive pitch signs (see Figure 12).</w:t>
      </w:r>
    </w:p>
    <w:p w14:paraId="25D856D3" w14:textId="69FD899E" w:rsidR="00136A48" w:rsidRPr="00CA4D96" w:rsidRDefault="00B9018E" w:rsidP="00136A48">
      <w:pPr>
        <w:jc w:val="both"/>
        <w:rPr>
          <w:lang w:val="en-GB"/>
        </w:rPr>
      </w:pPr>
      <w:r w:rsidRPr="00CA4D96">
        <w:rPr>
          <w:noProof/>
          <w:lang w:val="en-GB"/>
        </w:rPr>
        <mc:AlternateContent>
          <mc:Choice Requires="wps">
            <w:drawing>
              <wp:anchor distT="0" distB="0" distL="114300" distR="114300" simplePos="0" relativeHeight="251785216" behindDoc="0" locked="0" layoutInCell="1" allowOverlap="1" wp14:anchorId="6EE3D27D" wp14:editId="25850E00">
                <wp:simplePos x="0" y="0"/>
                <wp:positionH relativeFrom="margin">
                  <wp:posOffset>61595</wp:posOffset>
                </wp:positionH>
                <wp:positionV relativeFrom="paragraph">
                  <wp:posOffset>595630</wp:posOffset>
                </wp:positionV>
                <wp:extent cx="3723640" cy="476250"/>
                <wp:effectExtent l="0" t="0" r="0" b="0"/>
                <wp:wrapSquare wrapText="bothSides"/>
                <wp:docPr id="24" name="Text Box 1"/>
                <wp:cNvGraphicFramePr/>
                <a:graphic xmlns:a="http://schemas.openxmlformats.org/drawingml/2006/main">
                  <a:graphicData uri="http://schemas.microsoft.com/office/word/2010/wordprocessingShape">
                    <wps:wsp>
                      <wps:cNvSpPr txBox="1"/>
                      <wps:spPr>
                        <a:xfrm>
                          <a:off x="0" y="0"/>
                          <a:ext cx="3723640" cy="476250"/>
                        </a:xfrm>
                        <a:prstGeom prst="rect">
                          <a:avLst/>
                        </a:prstGeom>
                        <a:solidFill>
                          <a:prstClr val="white"/>
                        </a:solidFill>
                        <a:ln>
                          <a:noFill/>
                        </a:ln>
                      </wps:spPr>
                      <wps:txbx>
                        <w:txbxContent>
                          <w:p w14:paraId="64530915" w14:textId="1F911CD5" w:rsidR="002D1502" w:rsidRPr="001A10F6" w:rsidRDefault="002D1502" w:rsidP="00136A48">
                            <w:pPr>
                              <w:jc w:val="center"/>
                              <w:rPr>
                                <w:sz w:val="20"/>
                                <w:szCs w:val="20"/>
                                <w:lang w:val="en-CA"/>
                              </w:rPr>
                            </w:pPr>
                            <w:r w:rsidRPr="001A10F6">
                              <w:rPr>
                                <w:sz w:val="20"/>
                                <w:szCs w:val="20"/>
                                <w:lang w:val="tr-TR"/>
                              </w:rPr>
                              <w:t xml:space="preserve">Figure </w:t>
                            </w:r>
                            <w:r>
                              <w:rPr>
                                <w:sz w:val="20"/>
                                <w:szCs w:val="20"/>
                                <w:lang w:val="tr-TR"/>
                              </w:rPr>
                              <w:t>12</w:t>
                            </w:r>
                            <w:r w:rsidRPr="001A10F6">
                              <w:rPr>
                                <w:sz w:val="20"/>
                                <w:szCs w:val="20"/>
                                <w:lang w:val="tr-TR"/>
                              </w:rPr>
                              <w:t xml:space="preserve">. </w:t>
                            </w:r>
                            <w:r>
                              <w:rPr>
                                <w:sz w:val="20"/>
                                <w:szCs w:val="20"/>
                                <w:lang w:val="tr-TR"/>
                              </w:rPr>
                              <w:t>Use of the tie-like sign at</w:t>
                            </w:r>
                            <w:r w:rsidRPr="001A10F6">
                              <w:rPr>
                                <w:sz w:val="20"/>
                                <w:szCs w:val="20"/>
                                <w:lang w:val="tr-TR"/>
                              </w:rPr>
                              <w:t xml:space="preserve"> </w:t>
                            </w:r>
                            <w:r w:rsidRPr="00CF537E">
                              <w:rPr>
                                <w:sz w:val="20"/>
                                <w:szCs w:val="20"/>
                                <w:lang w:val="tr-TR"/>
                              </w:rPr>
                              <w:t>TR-Iüne 214-12</w:t>
                            </w:r>
                            <w:r w:rsidRPr="001A10F6">
                              <w:rPr>
                                <w:sz w:val="20"/>
                                <w:szCs w:val="20"/>
                                <w:lang w:val="tr-TR"/>
                              </w:rPr>
                              <w:t>, pp. 117</w:t>
                            </w:r>
                            <w:r w:rsidRPr="008839E3">
                              <w:rPr>
                                <w:sz w:val="20"/>
                                <w:szCs w:val="20"/>
                                <w:lang w:val="tr-TR"/>
                              </w:rPr>
                              <w:t>–</w:t>
                            </w:r>
                            <w:r w:rsidRPr="001A10F6">
                              <w:rPr>
                                <w:sz w:val="20"/>
                                <w:szCs w:val="20"/>
                                <w:lang w:val="tr-TR"/>
                              </w:rPr>
                              <w:t>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3D27D" id="_x0000_s1031" type="#_x0000_t202" style="position:absolute;left:0;text-align:left;margin-left:4.85pt;margin-top:46.9pt;width:293.2pt;height:37.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" stroked="f">
                <v:textbox inset="0,0,0,0">
                  <w:txbxContent>
                    <w:p w14:paraId="64530915" w14:textId="1F911CD5" w:rsidR="002D1502" w:rsidRPr="001A10F6" w:rsidRDefault="002D1502" w:rsidP="00136A48">
                      <w:pPr>
                        <w:jc w:val="center"/>
                        <w:rPr>
                          <w:sz w:val="20"/>
                          <w:szCs w:val="20"/>
                          <w:lang w:val="en-CA"/>
                        </w:rPr>
                      </w:pPr>
                      <w:r w:rsidRPr="001A10F6">
                        <w:rPr>
                          <w:sz w:val="20"/>
                          <w:szCs w:val="20"/>
                          <w:lang w:val="tr-TR"/>
                        </w:rPr>
                        <w:t xml:space="preserve">Figure </w:t>
                      </w:r>
                      <w:r>
                        <w:rPr>
                          <w:sz w:val="20"/>
                          <w:szCs w:val="20"/>
                          <w:lang w:val="tr-TR"/>
                        </w:rPr>
                        <w:t>12</w:t>
                      </w:r>
                      <w:r w:rsidRPr="001A10F6">
                        <w:rPr>
                          <w:sz w:val="20"/>
                          <w:szCs w:val="20"/>
                          <w:lang w:val="tr-TR"/>
                        </w:rPr>
                        <w:t xml:space="preserve">. </w:t>
                      </w:r>
                      <w:r>
                        <w:rPr>
                          <w:sz w:val="20"/>
                          <w:szCs w:val="20"/>
                          <w:lang w:val="tr-TR"/>
                        </w:rPr>
                        <w:t>Use of the tie-like sign at</w:t>
                      </w:r>
                      <w:r w:rsidRPr="001A10F6">
                        <w:rPr>
                          <w:sz w:val="20"/>
                          <w:szCs w:val="20"/>
                          <w:lang w:val="tr-TR"/>
                        </w:rPr>
                        <w:t xml:space="preserve"> </w:t>
                      </w:r>
                      <w:r w:rsidRPr="00CF537E">
                        <w:rPr>
                          <w:sz w:val="20"/>
                          <w:szCs w:val="20"/>
                          <w:lang w:val="tr-TR"/>
                        </w:rPr>
                        <w:t>TR-Iüne 214-12</w:t>
                      </w:r>
                      <w:r w:rsidRPr="001A10F6">
                        <w:rPr>
                          <w:sz w:val="20"/>
                          <w:szCs w:val="20"/>
                          <w:lang w:val="tr-TR"/>
                        </w:rPr>
                        <w:t>, pp. 117</w:t>
                      </w:r>
                      <w:r w:rsidRPr="008839E3">
                        <w:rPr>
                          <w:sz w:val="20"/>
                          <w:szCs w:val="20"/>
                          <w:lang w:val="tr-TR"/>
                        </w:rPr>
                        <w:t>–</w:t>
                      </w:r>
                      <w:r w:rsidRPr="001A10F6">
                        <w:rPr>
                          <w:sz w:val="20"/>
                          <w:szCs w:val="20"/>
                          <w:lang w:val="tr-TR"/>
                        </w:rPr>
                        <w:t>9.</w:t>
                      </w:r>
                    </w:p>
                  </w:txbxContent>
                </v:textbox>
                <w10:wrap type="square" anchorx="margin"/>
              </v:shape>
            </w:pict>
          </mc:Fallback>
        </mc:AlternateContent>
      </w:r>
      <w:r w:rsidRPr="00CA4D96">
        <w:rPr>
          <w:noProof/>
          <w:lang w:val="en-GB"/>
        </w:rPr>
        <w:drawing>
          <wp:anchor distT="0" distB="0" distL="114300" distR="114300" simplePos="0" relativeHeight="251784192" behindDoc="0" locked="0" layoutInCell="1" allowOverlap="1" wp14:anchorId="6337A08F" wp14:editId="182C5D7F">
            <wp:simplePos x="0" y="0"/>
            <wp:positionH relativeFrom="column">
              <wp:posOffset>1915160</wp:posOffset>
            </wp:positionH>
            <wp:positionV relativeFrom="paragraph">
              <wp:posOffset>122555</wp:posOffset>
            </wp:positionV>
            <wp:extent cx="1866265" cy="476885"/>
            <wp:effectExtent l="0" t="0" r="635" b="0"/>
            <wp:wrapSquare wrapText="bothSides"/>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007C70.tmp"/>
                    <pic:cNvPicPr/>
                  </pic:nvPicPr>
                  <pic:blipFill>
                    <a:blip r:embed="rId40">
                      <a:extLst>
                        <a:ext uri="{28A0092B-C50C-407E-A947-70E740481C1C}">
                          <a14:useLocalDpi xmlns:a14="http://schemas.microsoft.com/office/drawing/2010/main" val="0"/>
                        </a:ext>
                      </a:extLst>
                    </a:blip>
                    <a:stretch>
                      <a:fillRect/>
                    </a:stretch>
                  </pic:blipFill>
                  <pic:spPr>
                    <a:xfrm>
                      <a:off x="0" y="0"/>
                      <a:ext cx="1866265" cy="476885"/>
                    </a:xfrm>
                    <a:prstGeom prst="rect">
                      <a:avLst/>
                    </a:prstGeom>
                  </pic:spPr>
                </pic:pic>
              </a:graphicData>
            </a:graphic>
            <wp14:sizeRelH relativeFrom="page">
              <wp14:pctWidth>0</wp14:pctWidth>
            </wp14:sizeRelH>
            <wp14:sizeRelV relativeFrom="page">
              <wp14:pctHeight>0</wp14:pctHeight>
            </wp14:sizeRelV>
          </wp:anchor>
        </w:drawing>
      </w:r>
      <w:r w:rsidRPr="00CA4D96">
        <w:rPr>
          <w:noProof/>
          <w:lang w:val="en-GB"/>
        </w:rPr>
        <w:drawing>
          <wp:anchor distT="0" distB="0" distL="114300" distR="114300" simplePos="0" relativeHeight="251783168" behindDoc="0" locked="0" layoutInCell="1" allowOverlap="1" wp14:anchorId="184C5858" wp14:editId="600CFB69">
            <wp:simplePos x="0" y="0"/>
            <wp:positionH relativeFrom="column">
              <wp:posOffset>51435</wp:posOffset>
            </wp:positionH>
            <wp:positionV relativeFrom="paragraph">
              <wp:posOffset>116205</wp:posOffset>
            </wp:positionV>
            <wp:extent cx="1806575" cy="476250"/>
            <wp:effectExtent l="0" t="0" r="3175" b="0"/>
            <wp:wrapSquare wrapText="bothSides"/>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00E185.tmp"/>
                    <pic:cNvPicPr/>
                  </pic:nvPicPr>
                  <pic:blipFill>
                    <a:blip r:embed="rId41">
                      <a:extLst>
                        <a:ext uri="{28A0092B-C50C-407E-A947-70E740481C1C}">
                          <a14:useLocalDpi xmlns:a14="http://schemas.microsoft.com/office/drawing/2010/main" val="0"/>
                        </a:ext>
                      </a:extLst>
                    </a:blip>
                    <a:stretch>
                      <a:fillRect/>
                    </a:stretch>
                  </pic:blipFill>
                  <pic:spPr>
                    <a:xfrm>
                      <a:off x="0" y="0"/>
                      <a:ext cx="1806575" cy="476250"/>
                    </a:xfrm>
                    <a:prstGeom prst="rect">
                      <a:avLst/>
                    </a:prstGeom>
                  </pic:spPr>
                </pic:pic>
              </a:graphicData>
            </a:graphic>
            <wp14:sizeRelH relativeFrom="page">
              <wp14:pctWidth>0</wp14:pctWidth>
            </wp14:sizeRelH>
            <wp14:sizeRelV relativeFrom="page">
              <wp14:pctHeight>0</wp14:pctHeight>
            </wp14:sizeRelV>
          </wp:anchor>
        </w:drawing>
      </w:r>
      <w:r w:rsidR="00136A48" w:rsidRPr="00CA4D96">
        <w:rPr>
          <w:lang w:val="en-GB"/>
        </w:rPr>
        <w:t xml:space="preserve">Also, by considering its use in piece no 47, </w:t>
      </w:r>
      <w:r w:rsidR="00136A48">
        <w:rPr>
          <w:lang w:val="en-GB"/>
        </w:rPr>
        <w:t xml:space="preserve">we </w:t>
      </w:r>
      <w:r w:rsidR="00136A48" w:rsidRPr="00CA4D96">
        <w:rPr>
          <w:lang w:val="en-GB"/>
        </w:rPr>
        <w:t>deduc</w:t>
      </w:r>
      <w:r w:rsidR="00136A48">
        <w:rPr>
          <w:lang w:val="en-GB"/>
        </w:rPr>
        <w:t>e</w:t>
      </w:r>
      <w:r w:rsidR="00136A48" w:rsidRPr="00CA4D96">
        <w:rPr>
          <w:lang w:val="en-GB"/>
        </w:rPr>
        <w:t xml:space="preserve"> that in some cases the circle sign was also treated as </w:t>
      </w:r>
      <w:r w:rsidR="00136A48">
        <w:rPr>
          <w:lang w:val="en-GB"/>
        </w:rPr>
        <w:t xml:space="preserve">though </w:t>
      </w:r>
      <w:r w:rsidR="00136A48" w:rsidRPr="00CA4D96">
        <w:rPr>
          <w:lang w:val="en-GB"/>
        </w:rPr>
        <w:t>it functions for only two consecutive pitch signs in a group</w:t>
      </w:r>
      <w:r w:rsidR="00136A48">
        <w:rPr>
          <w:lang w:val="en-GB"/>
        </w:rPr>
        <w:t>,</w:t>
      </w:r>
      <w:r w:rsidR="00136A48" w:rsidRPr="00CA4D96">
        <w:rPr>
          <w:lang w:val="en-GB"/>
        </w:rPr>
        <w:t xml:space="preserve"> (see Figure 13) unlike its different use in HNER. In this respect, it can presumably be said that there were other attempts a</w:t>
      </w:r>
      <w:r w:rsidR="00136A48">
        <w:rPr>
          <w:lang w:val="en-GB"/>
        </w:rPr>
        <w:t>t</w:t>
      </w:r>
      <w:r w:rsidR="00136A48" w:rsidRPr="00CA4D96">
        <w:rPr>
          <w:lang w:val="en-GB"/>
        </w:rPr>
        <w:t xml:space="preserve"> alternative</w:t>
      </w:r>
      <w:r w:rsidR="00136A48">
        <w:rPr>
          <w:lang w:val="en-GB"/>
        </w:rPr>
        <w:t>s</w:t>
      </w:r>
      <w:r w:rsidR="00136A48" w:rsidRPr="00CA4D96">
        <w:rPr>
          <w:lang w:val="en-GB"/>
        </w:rPr>
        <w:t xml:space="preserve"> to the conventions of HNER.</w:t>
      </w:r>
    </w:p>
    <w:p w14:paraId="7787B0A5" w14:textId="77777777" w:rsidR="00136A48" w:rsidRPr="00CA4D96" w:rsidRDefault="00136A48" w:rsidP="00136A48">
      <w:pPr>
        <w:jc w:val="center"/>
        <w:rPr>
          <w:lang w:val="en-GB"/>
        </w:rPr>
      </w:pPr>
    </w:p>
    <w:p w14:paraId="2B909B89" w14:textId="77777777" w:rsidR="00136A48" w:rsidRPr="00CA4D96" w:rsidRDefault="00136A48" w:rsidP="00136A48">
      <w:pPr>
        <w:jc w:val="center"/>
        <w:rPr>
          <w:lang w:val="en-GB"/>
        </w:rPr>
      </w:pPr>
      <w:r w:rsidRPr="00CA4D96">
        <w:rPr>
          <w:noProof/>
          <w:lang w:val="en-GB"/>
        </w:rPr>
        <w:drawing>
          <wp:inline distT="0" distB="0" distL="0" distR="0" wp14:anchorId="68EC3467" wp14:editId="48A32FE1">
            <wp:extent cx="5334744" cy="514422"/>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003563.tmp"/>
                    <pic:cNvPicPr/>
                  </pic:nvPicPr>
                  <pic:blipFill>
                    <a:blip r:embed="rId42">
                      <a:extLst>
                        <a:ext uri="{28A0092B-C50C-407E-A947-70E740481C1C}">
                          <a14:useLocalDpi xmlns:a14="http://schemas.microsoft.com/office/drawing/2010/main" val="0"/>
                        </a:ext>
                      </a:extLst>
                    </a:blip>
                    <a:stretch>
                      <a:fillRect/>
                    </a:stretch>
                  </pic:blipFill>
                  <pic:spPr>
                    <a:xfrm>
                      <a:off x="0" y="0"/>
                      <a:ext cx="5334744" cy="514422"/>
                    </a:xfrm>
                    <a:prstGeom prst="rect">
                      <a:avLst/>
                    </a:prstGeom>
                  </pic:spPr>
                </pic:pic>
              </a:graphicData>
            </a:graphic>
          </wp:inline>
        </w:drawing>
      </w:r>
    </w:p>
    <w:p w14:paraId="6ABE2560" w14:textId="77777777" w:rsidR="008D6EEB" w:rsidRDefault="00136A48" w:rsidP="00136A48">
      <w:pPr>
        <w:spacing w:before="400" w:after="400"/>
        <w:jc w:val="center"/>
        <w:rPr>
          <w:sz w:val="20"/>
          <w:szCs w:val="20"/>
          <w:lang w:val="en-GB"/>
        </w:rPr>
        <w:sectPr w:rsidR="008D6EEB" w:rsidSect="001A6D9A">
          <w:footerReference w:type="first" r:id="rId43"/>
          <w:pgSz w:w="11906" w:h="16838"/>
          <w:pgMar w:top="1418" w:right="1418" w:bottom="1134" w:left="1418" w:header="709" w:footer="624" w:gutter="0"/>
          <w:cols w:space="708"/>
          <w:docGrid w:linePitch="360"/>
        </w:sectPr>
      </w:pPr>
      <w:r w:rsidRPr="00CA4D96">
        <w:rPr>
          <w:sz w:val="20"/>
          <w:szCs w:val="20"/>
          <w:lang w:val="en-GB"/>
        </w:rPr>
        <w:t>Figure 13. Use of the circle sign at TR-Iüne 214-12, pp. 131</w:t>
      </w:r>
      <w:r w:rsidRPr="008839E3">
        <w:rPr>
          <w:sz w:val="20"/>
          <w:szCs w:val="20"/>
          <w:lang w:val="en-GB"/>
        </w:rPr>
        <w:t>–</w:t>
      </w:r>
      <w:r w:rsidRPr="00CA4D96">
        <w:rPr>
          <w:sz w:val="20"/>
          <w:szCs w:val="20"/>
          <w:lang w:val="en-GB"/>
        </w:rPr>
        <w:t>3.</w:t>
      </w:r>
    </w:p>
    <w:p w14:paraId="02FFCC40" w14:textId="28636661" w:rsidR="00136A48" w:rsidRPr="00CA4D96" w:rsidRDefault="00136A48" w:rsidP="00037F05">
      <w:pPr>
        <w:pStyle w:val="Formatvorlage3"/>
      </w:pPr>
      <w:bookmarkStart w:id="47" w:name="_Toc132531084"/>
      <w:r w:rsidRPr="00CA4D96">
        <w:lastRenderedPageBreak/>
        <w:t>3.3 Rest Signs</w:t>
      </w:r>
      <w:bookmarkEnd w:id="47"/>
    </w:p>
    <w:p w14:paraId="2A4B5EC9" w14:textId="77777777" w:rsidR="00136A48" w:rsidRPr="00CA4D96" w:rsidRDefault="00136A48" w:rsidP="00136A48">
      <w:pPr>
        <w:pStyle w:val="Funotentext"/>
        <w:jc w:val="both"/>
        <w:rPr>
          <w:rFonts w:ascii="Charis SIL" w:hAnsi="Charis SIL" w:cs="Charis SIL"/>
          <w:sz w:val="22"/>
          <w:szCs w:val="22"/>
          <w:lang w:val="en-GB"/>
        </w:rPr>
      </w:pPr>
      <w:r w:rsidRPr="00CA4D96">
        <w:rPr>
          <w:rFonts w:ascii="Charis SIL" w:hAnsi="Charis SIL" w:cs="Charis SIL"/>
          <w:sz w:val="22"/>
          <w:szCs w:val="22"/>
          <w:lang w:val="en-GB"/>
        </w:rPr>
        <w:t>There are two</w:t>
      </w:r>
      <w:r>
        <w:rPr>
          <w:rFonts w:ascii="Charis SIL" w:hAnsi="Charis SIL" w:cs="Charis SIL"/>
          <w:sz w:val="22"/>
          <w:szCs w:val="22"/>
          <w:lang w:val="en-GB"/>
        </w:rPr>
        <w:t xml:space="preserve"> main</w:t>
      </w:r>
      <w:r w:rsidRPr="00CA4D96">
        <w:rPr>
          <w:rFonts w:ascii="Charis SIL" w:hAnsi="Charis SIL" w:cs="Charis SIL"/>
          <w:sz w:val="22"/>
          <w:szCs w:val="22"/>
          <w:lang w:val="en-GB"/>
        </w:rPr>
        <w:t xml:space="preserve"> types of rest signs </w:t>
      </w:r>
      <w:r>
        <w:rPr>
          <w:rFonts w:ascii="Charis SIL" w:hAnsi="Charis SIL" w:cs="Charis SIL"/>
          <w:sz w:val="22"/>
          <w:szCs w:val="22"/>
          <w:lang w:val="en-GB"/>
        </w:rPr>
        <w:t>in terms of</w:t>
      </w:r>
      <w:r w:rsidRPr="00CA4D96">
        <w:rPr>
          <w:rFonts w:ascii="Charis SIL" w:hAnsi="Charis SIL" w:cs="Charis SIL"/>
          <w:sz w:val="22"/>
          <w:szCs w:val="22"/>
          <w:lang w:val="en-GB"/>
        </w:rPr>
        <w:t xml:space="preserve"> the value they refer to in the manuscript. One of them is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which can be called a</w:t>
      </w:r>
      <w:r>
        <w:rPr>
          <w:rFonts w:ascii="Charis SIL" w:hAnsi="Charis SIL" w:cs="Charis SIL"/>
          <w:sz w:val="22"/>
          <w:szCs w:val="22"/>
          <w:lang w:val="en-GB"/>
        </w:rPr>
        <w:t>n</w:t>
      </w:r>
      <w:r w:rsidRPr="00CA4D96">
        <w:rPr>
          <w:rFonts w:ascii="Charis SIL" w:hAnsi="Charis SIL" w:cs="Charis SIL"/>
          <w:sz w:val="22"/>
          <w:szCs w:val="22"/>
          <w:lang w:val="en-GB"/>
        </w:rPr>
        <w:t xml:space="preserve"> s shaped sign and usually indicates a quarter note rest. A remarkable feature in the use of this sign by the scribe is that it is never placed between pitch signs in a group. For the rest values </w:t>
      </w:r>
      <w:r>
        <w:rPr>
          <w:rFonts w:ascii="Charis SIL" w:hAnsi="Charis SIL" w:cs="Charis SIL"/>
          <w:sz w:val="22"/>
          <w:szCs w:val="22"/>
          <w:lang w:val="en-GB"/>
        </w:rPr>
        <w:t>greater</w:t>
      </w:r>
      <w:r w:rsidRPr="00CA4D96">
        <w:rPr>
          <w:rFonts w:ascii="Charis SIL" w:hAnsi="Charis SIL" w:cs="Charis SIL"/>
          <w:sz w:val="22"/>
          <w:szCs w:val="22"/>
          <w:lang w:val="en-GB"/>
        </w:rPr>
        <w:t xml:space="preserve"> than a quarter note, the scribe places duration signs above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even if such cases are rarely encountered, </w:t>
      </w:r>
      <w:proofErr w:type="gramStart"/>
      <w:r w:rsidRPr="00CA4D96">
        <w:rPr>
          <w:rFonts w:ascii="Charis SIL" w:hAnsi="Charis SIL" w:cs="Charis SIL"/>
          <w:sz w:val="22"/>
          <w:szCs w:val="22"/>
          <w:lang w:val="en-GB"/>
        </w:rPr>
        <w:t>i.e.</w:t>
      </w:r>
      <w:proofErr w:type="gramEnd"/>
      <w:r w:rsidRPr="00CA4D96">
        <w:rPr>
          <w:rFonts w:ascii="Charis SIL" w:hAnsi="Charis SIL" w:cs="Charis SIL"/>
          <w:sz w:val="22"/>
          <w:szCs w:val="22"/>
          <w:lang w:val="en-GB"/>
        </w:rPr>
        <w:t xml:space="preserve">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is for the half note rest (see div. 95.4 in CMO1-I/11.3). In a few cases, the scribe notated the s shape sign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instead of the base level stroke (</w:t>
      </w:r>
      <w:r w:rsidRPr="00CA4D96">
        <w:rPr>
          <w:rStyle w:val="Hampartsumnotation"/>
          <w:rFonts w:cs="VF OttoAneumatic"/>
          <w:szCs w:val="22"/>
          <w:lang w:val="en-GB"/>
        </w:rPr>
        <w:t></w:t>
      </w:r>
      <w:r w:rsidRPr="00CA4D96">
        <w:rPr>
          <w:rFonts w:ascii="Charis SIL" w:hAnsi="Charis SIL" w:cs="Charis SIL"/>
          <w:sz w:val="22"/>
          <w:szCs w:val="22"/>
          <w:lang w:val="en-GB"/>
        </w:rPr>
        <w:t xml:space="preserve">) to indicate an eighth note rest, </w:t>
      </w:r>
      <w:proofErr w:type="gramStart"/>
      <w:r w:rsidRPr="00CA4D96">
        <w:rPr>
          <w:rFonts w:ascii="Charis SIL" w:hAnsi="Charis SIL" w:cs="Charis SIL"/>
          <w:sz w:val="22"/>
          <w:szCs w:val="22"/>
          <w:lang w:val="en-GB"/>
        </w:rPr>
        <w:t>i.e.</w:t>
      </w:r>
      <w:proofErr w:type="gramEnd"/>
      <w:r w:rsidRPr="00CA4D96">
        <w:rPr>
          <w:rFonts w:ascii="Charis SIL" w:hAnsi="Charis SIL" w:cs="Charis SIL"/>
          <w:sz w:val="22"/>
          <w:szCs w:val="22"/>
          <w:lang w:val="en-GB"/>
        </w:rPr>
        <w:t xml:space="preserve">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is transcribed as </w:t>
      </w:r>
      <w:r w:rsidRPr="00CA4D96">
        <w:rPr>
          <w:rStyle w:val="Hampartsumnotation"/>
          <w:rFonts w:cs="VF OttoAneumatic"/>
          <w:szCs w:val="22"/>
          <w:lang w:val="en-GB"/>
        </w:rPr>
        <w:t></w:t>
      </w:r>
      <w:r w:rsidRPr="00CA4D96">
        <w:rPr>
          <w:rFonts w:ascii="Charis SIL" w:hAnsi="Charis SIL" w:cs="Charis SIL"/>
          <w:sz w:val="22"/>
          <w:szCs w:val="22"/>
          <w:lang w:val="en-GB"/>
        </w:rPr>
        <w:t xml:space="preserve"> (see div. 55.2 in CMO1-I/11.8). However, such cases require editorial cautio</w:t>
      </w:r>
      <w:r>
        <w:rPr>
          <w:rFonts w:ascii="Charis SIL" w:hAnsi="Charis SIL" w:cs="Charis SIL"/>
          <w:sz w:val="22"/>
          <w:szCs w:val="22"/>
          <w:lang w:val="en-GB"/>
        </w:rPr>
        <w:t>n</w:t>
      </w:r>
      <w:r w:rsidRPr="00CA4D96">
        <w:rPr>
          <w:rFonts w:ascii="Charis SIL" w:hAnsi="Charis SIL" w:cs="Charis SIL"/>
          <w:sz w:val="22"/>
          <w:szCs w:val="22"/>
          <w:lang w:val="en-GB"/>
        </w:rPr>
        <w:t xml:space="preserve"> since the scribe might have originally implied a quarter note rest by </w:t>
      </w:r>
      <w:r w:rsidRPr="00CA4D96">
        <w:rPr>
          <w:rFonts w:ascii="VF OttoAneumatic" w:hAnsi="VF OttoAneumatic" w:cs="VF OttoAneumatic"/>
          <w:sz w:val="22"/>
          <w:szCs w:val="22"/>
          <w:lang w:val="en-GB"/>
        </w:rPr>
        <w:t></w:t>
      </w:r>
      <w:r w:rsidRPr="00CA4D96">
        <w:rPr>
          <w:rFonts w:ascii="Cambria" w:hAnsi="Cambria" w:cs="VF OttoAneumatic"/>
          <w:sz w:val="22"/>
          <w:szCs w:val="22"/>
          <w:lang w:val="en-GB"/>
        </w:rPr>
        <w:t>,</w:t>
      </w:r>
      <w:r w:rsidRPr="00CA4D96">
        <w:rPr>
          <w:rFonts w:ascii="Charis SIL" w:hAnsi="Charis SIL" w:cs="Charis SIL"/>
          <w:sz w:val="22"/>
          <w:szCs w:val="22"/>
          <w:lang w:val="en-GB"/>
        </w:rPr>
        <w:t xml:space="preserve"> </w:t>
      </w:r>
      <w:proofErr w:type="gramStart"/>
      <w:r w:rsidRPr="00CA4D96">
        <w:rPr>
          <w:rFonts w:ascii="Charis SIL" w:hAnsi="Charis SIL" w:cs="Charis SIL"/>
          <w:sz w:val="22"/>
          <w:szCs w:val="22"/>
          <w:lang w:val="en-GB"/>
        </w:rPr>
        <w:t>e.g.</w:t>
      </w:r>
      <w:proofErr w:type="gramEnd"/>
      <w:r w:rsidRPr="00CA4D96">
        <w:rPr>
          <w:rFonts w:ascii="Charis SIL" w:hAnsi="Charis SIL" w:cs="Charis SIL"/>
          <w:sz w:val="22"/>
          <w:szCs w:val="22"/>
          <w:lang w:val="en-GB"/>
        </w:rPr>
        <w:t xml:space="preserve"> </w:t>
      </w:r>
      <w:r w:rsidRPr="00CA4D96">
        <w:rPr>
          <w:rFonts w:ascii="VF OttoAneumatic" w:hAnsi="VF OttoAneumatic" w:cs="VF OttoAneumatic"/>
          <w:sz w:val="22"/>
          <w:szCs w:val="22"/>
          <w:lang w:val="en-GB"/>
        </w:rPr>
        <w:t></w:t>
      </w:r>
      <w:r w:rsidRPr="00CA4D96">
        <w:rPr>
          <w:rFonts w:ascii="Cambria" w:hAnsi="Cambria" w:cs="VF OttoAneumatic"/>
          <w:sz w:val="22"/>
          <w:szCs w:val="22"/>
          <w:lang w:val="en-GB"/>
        </w:rPr>
        <w:t xml:space="preserve">, </w:t>
      </w:r>
      <w:r w:rsidRPr="00CA4D96">
        <w:rPr>
          <w:rFonts w:ascii="Charis SIL" w:hAnsi="Charis SIL" w:cs="Charis SIL"/>
          <w:sz w:val="22"/>
          <w:szCs w:val="22"/>
          <w:lang w:val="en-GB"/>
        </w:rPr>
        <w:t xml:space="preserve">even if it may seem possible to interpret it as an eighth note rest. As a concrete example, the structure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is usually transcribed as </w:t>
      </w:r>
      <w:r w:rsidRPr="00CA4D96">
        <w:rPr>
          <w:spacing w:val="10"/>
          <w:sz w:val="22"/>
          <w:szCs w:val="22"/>
          <w:lang w:val="en-GB"/>
        </w:rPr>
        <w:sym w:font="Bach" w:char="F0A3"/>
      </w:r>
      <w:r w:rsidRPr="001017EB">
        <w:rPr>
          <w:spacing w:val="10"/>
          <w:sz w:val="22"/>
          <w:szCs w:val="22"/>
          <w:lang w:val="en-GB"/>
        </w:rPr>
        <w:sym w:font="Bach" w:char="F0B6"/>
      </w:r>
      <w:r w:rsidRPr="001017EB">
        <w:rPr>
          <w:spacing w:val="10"/>
          <w:sz w:val="22"/>
          <w:szCs w:val="22"/>
          <w:lang w:val="en-GB"/>
        </w:rPr>
        <w:sym w:font="Bach" w:char="F0EA"/>
      </w:r>
      <w:r w:rsidRPr="001017EB">
        <w:rPr>
          <w:spacing w:val="10"/>
          <w:sz w:val="22"/>
          <w:szCs w:val="22"/>
          <w:lang w:val="en-GB"/>
        </w:rPr>
        <w:sym w:font="Bach" w:char="F0B5"/>
      </w:r>
      <w:r w:rsidRPr="00CA4D96">
        <w:rPr>
          <w:spacing w:val="10"/>
          <w:sz w:val="22"/>
          <w:szCs w:val="22"/>
          <w:lang w:val="en-GB"/>
        </w:rPr>
        <w:t xml:space="preserve"> </w:t>
      </w:r>
      <w:r w:rsidRPr="00CA4D96">
        <w:rPr>
          <w:rFonts w:ascii="Charis SIL" w:hAnsi="Charis SIL" w:cs="Charis SIL"/>
          <w:spacing w:val="10"/>
          <w:sz w:val="22"/>
          <w:szCs w:val="22"/>
          <w:lang w:val="en-GB"/>
        </w:rPr>
        <w:t xml:space="preserve">or </w:t>
      </w:r>
      <w:r w:rsidRPr="00CA4D96">
        <w:rPr>
          <w:spacing w:val="10"/>
          <w:sz w:val="22"/>
          <w:szCs w:val="22"/>
          <w:lang w:val="en-GB"/>
        </w:rPr>
        <w:sym w:font="Bach" w:char="F0A3"/>
      </w:r>
      <w:r w:rsidRPr="00CA4D96">
        <w:rPr>
          <w:spacing w:val="10"/>
          <w:sz w:val="22"/>
          <w:szCs w:val="22"/>
          <w:lang w:val="en-GB"/>
        </w:rPr>
        <w:sym w:font="Bach" w:char="F0C4"/>
      </w:r>
      <w:r w:rsidRPr="00CA4D96">
        <w:rPr>
          <w:spacing w:val="10"/>
          <w:sz w:val="22"/>
          <w:szCs w:val="22"/>
          <w:lang w:val="en-GB"/>
        </w:rPr>
        <w:t xml:space="preserve"> </w:t>
      </w:r>
      <w:r w:rsidRPr="00CA4D96">
        <w:rPr>
          <w:spacing w:val="10"/>
          <w:sz w:val="22"/>
          <w:szCs w:val="22"/>
          <w:lang w:val="en-GB"/>
        </w:rPr>
        <w:sym w:font="Bach" w:char="F0B6"/>
      </w:r>
      <w:r w:rsidRPr="00CA4D96">
        <w:rPr>
          <w:spacing w:val="10"/>
          <w:sz w:val="22"/>
          <w:szCs w:val="22"/>
          <w:lang w:val="en-GB"/>
        </w:rPr>
        <w:sym w:font="Bach" w:char="F0BB"/>
      </w:r>
      <w:r w:rsidRPr="00CA4D96">
        <w:rPr>
          <w:rFonts w:ascii="Charis SIL" w:hAnsi="Charis SIL" w:cs="Charis SIL"/>
          <w:spacing w:val="10"/>
          <w:sz w:val="22"/>
          <w:szCs w:val="22"/>
          <w:lang w:val="en-GB"/>
        </w:rPr>
        <w:t xml:space="preserve"> </w:t>
      </w:r>
      <w:r w:rsidRPr="00CA4D96">
        <w:rPr>
          <w:rFonts w:ascii="Charis SIL" w:hAnsi="Charis SIL" w:cs="Charis SIL"/>
          <w:sz w:val="22"/>
          <w:szCs w:val="22"/>
          <w:lang w:val="en-GB"/>
        </w:rPr>
        <w:t>instead of</w:t>
      </w:r>
      <w:r w:rsidRPr="00CA4D96">
        <w:rPr>
          <w:rFonts w:ascii="Charis SIL" w:hAnsi="Charis SIL" w:cs="Charis SIL"/>
          <w:spacing w:val="10"/>
          <w:sz w:val="22"/>
          <w:szCs w:val="22"/>
          <w:lang w:val="en-GB"/>
        </w:rPr>
        <w:t xml:space="preserve"> </w:t>
      </w:r>
      <w:r w:rsidRPr="00CA4D96">
        <w:rPr>
          <w:spacing w:val="10"/>
          <w:sz w:val="22"/>
          <w:szCs w:val="22"/>
          <w:lang w:val="en-GB"/>
        </w:rPr>
        <w:sym w:font="Bach" w:char="F0E0"/>
      </w:r>
      <w:r w:rsidRPr="00CA4D96">
        <w:rPr>
          <w:spacing w:val="10"/>
          <w:sz w:val="22"/>
          <w:szCs w:val="22"/>
          <w:lang w:val="en-GB"/>
        </w:rPr>
        <w:sym w:font="Bach" w:char="F0C4"/>
      </w:r>
      <w:r w:rsidRPr="00CA4D96">
        <w:rPr>
          <w:spacing w:val="10"/>
          <w:sz w:val="22"/>
          <w:szCs w:val="22"/>
          <w:lang w:val="en-GB"/>
        </w:rPr>
        <w:t xml:space="preserve"> </w:t>
      </w:r>
      <w:r w:rsidRPr="00CA4D96">
        <w:rPr>
          <w:spacing w:val="10"/>
          <w:sz w:val="22"/>
          <w:szCs w:val="22"/>
          <w:lang w:val="en-GB"/>
        </w:rPr>
        <w:sym w:font="Bach" w:char="F0D6"/>
      </w:r>
      <w:r w:rsidRPr="00CA4D96">
        <w:rPr>
          <w:spacing w:val="10"/>
          <w:sz w:val="22"/>
          <w:szCs w:val="22"/>
          <w:lang w:val="en-GB"/>
        </w:rPr>
        <w:sym w:font="Bach" w:char="F0B5"/>
      </w:r>
      <w:r w:rsidRPr="00CA4D96">
        <w:rPr>
          <w:rFonts w:ascii="Charis SIL" w:hAnsi="Charis SIL" w:cs="Charis SIL"/>
          <w:spacing w:val="10"/>
          <w:sz w:val="22"/>
          <w:szCs w:val="22"/>
          <w:lang w:val="en-GB"/>
        </w:rPr>
        <w:t xml:space="preserve"> </w:t>
      </w:r>
      <w:r w:rsidRPr="00CA4D96">
        <w:rPr>
          <w:rFonts w:ascii="Charis SIL" w:hAnsi="Charis SIL" w:cs="Charis SIL"/>
          <w:spacing w:val="-2"/>
          <w:sz w:val="22"/>
          <w:szCs w:val="22"/>
          <w:lang w:val="en-GB"/>
        </w:rPr>
        <w:t>rhyt</w:t>
      </w:r>
      <w:r>
        <w:rPr>
          <w:rFonts w:ascii="Charis SIL" w:hAnsi="Charis SIL" w:cs="Charis SIL"/>
          <w:spacing w:val="-2"/>
          <w:sz w:val="22"/>
          <w:szCs w:val="22"/>
          <w:lang w:val="en-GB"/>
        </w:rPr>
        <w:t>h</w:t>
      </w:r>
      <w:r w:rsidRPr="00CA4D96">
        <w:rPr>
          <w:rFonts w:ascii="Charis SIL" w:hAnsi="Charis SIL" w:cs="Charis SIL"/>
          <w:spacing w:val="-2"/>
          <w:sz w:val="22"/>
          <w:szCs w:val="22"/>
          <w:lang w:val="en-GB"/>
        </w:rPr>
        <w:t>mically</w:t>
      </w:r>
      <w:r w:rsidRPr="00CA4D96">
        <w:rPr>
          <w:rFonts w:ascii="Charis SIL" w:hAnsi="Charis SIL" w:cs="Charis SIL"/>
          <w:spacing w:val="10"/>
          <w:sz w:val="22"/>
          <w:szCs w:val="22"/>
          <w:lang w:val="en-GB"/>
        </w:rPr>
        <w:t xml:space="preserve">, </w:t>
      </w:r>
      <w:r w:rsidRPr="00CA4D96">
        <w:rPr>
          <w:rFonts w:ascii="Charis SIL" w:hAnsi="Charis SIL" w:cs="Charis SIL"/>
          <w:sz w:val="22"/>
          <w:szCs w:val="22"/>
          <w:lang w:val="en-GB"/>
        </w:rPr>
        <w:t xml:space="preserve">based on the concordances which are taken to indicate the right durational values since the group is a sort of stereotyped melodic pattern which may frequently appear in different keys, e.g. </w:t>
      </w:r>
      <w:r w:rsidRPr="00CA4D96">
        <w:rPr>
          <w:rFonts w:ascii="VF OttoAneumatic" w:hAnsi="VF OttoAneumatic" w:cs="VF OttoAneumatic"/>
          <w:sz w:val="22"/>
          <w:szCs w:val="22"/>
          <w:lang w:val="en-GB"/>
        </w:rPr>
        <w:t></w:t>
      </w:r>
      <w:proofErr w:type="gramStart"/>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w:t>
      </w:r>
      <w:r w:rsidRPr="00CA4D96">
        <w:rPr>
          <w:rFonts w:ascii="Cambria" w:hAnsi="Cambria" w:cs="VF OttoAneumatic"/>
          <w:sz w:val="22"/>
          <w:szCs w:val="22"/>
          <w:lang w:val="en-GB"/>
        </w:rPr>
        <w:t>,</w:t>
      </w:r>
      <w:proofErr w:type="gramEnd"/>
      <w:r w:rsidRPr="00CA4D96">
        <w:rPr>
          <w:rFonts w:ascii="Cambria" w:hAnsi="Cambria" w:cs="VF OttoAneumatic"/>
          <w:sz w:val="22"/>
          <w:szCs w:val="22"/>
          <w:lang w:val="en-GB"/>
        </w:rPr>
        <w:t xml:space="preserve">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or </w:t>
      </w:r>
      <w:r w:rsidRPr="00CA4D96">
        <w:rPr>
          <w:rFonts w:ascii="VF OttoAneumatic" w:hAnsi="VF OttoAneumatic" w:cs="VF OttoAneumatic"/>
          <w:sz w:val="22"/>
          <w:szCs w:val="22"/>
          <w:lang w:val="en-GB"/>
        </w:rPr>
        <w:t></w:t>
      </w:r>
      <w:r w:rsidRPr="00CA4D96">
        <w:rPr>
          <w:rFonts w:ascii="Charis SIL" w:hAnsi="Charis SIL" w:cs="Charis SIL"/>
          <w:sz w:val="22"/>
          <w:szCs w:val="22"/>
          <w:lang w:val="en-GB"/>
        </w:rPr>
        <w:t xml:space="preserve"> .</w:t>
      </w:r>
    </w:p>
    <w:p w14:paraId="28800CF4" w14:textId="77777777" w:rsidR="00136A48" w:rsidRPr="00CA4D96" w:rsidRDefault="00136A48" w:rsidP="00136A48">
      <w:pPr>
        <w:pStyle w:val="Funotentext"/>
        <w:jc w:val="both"/>
        <w:rPr>
          <w:sz w:val="22"/>
          <w:szCs w:val="22"/>
          <w:lang w:val="en-GB"/>
        </w:rPr>
      </w:pPr>
    </w:p>
    <w:p w14:paraId="537DC581" w14:textId="5EF63B0A" w:rsidR="00136A48" w:rsidRPr="00CA4D96" w:rsidRDefault="00136A48" w:rsidP="00136A48">
      <w:pPr>
        <w:jc w:val="both"/>
        <w:rPr>
          <w:lang w:val="en-GB"/>
        </w:rPr>
      </w:pPr>
      <w:r w:rsidRPr="00CA4D96">
        <w:rPr>
          <w:lang w:val="en-GB"/>
        </w:rPr>
        <w:t>The second type of rest sign is the single stroke at base level (</w:t>
      </w:r>
      <w:r w:rsidRPr="00CA4D96">
        <w:rPr>
          <w:rStyle w:val="Hampartsumnotation"/>
          <w:rFonts w:cs="VF OttoAneumatic"/>
          <w:lang w:val="en-GB"/>
        </w:rPr>
        <w:t></w:t>
      </w:r>
      <w:r w:rsidRPr="00CA4D96">
        <w:rPr>
          <w:lang w:val="en-GB"/>
        </w:rPr>
        <w:t xml:space="preserve">) which is usually transcribed as an eighth note rest. It </w:t>
      </w:r>
      <w:r w:rsidRPr="005674B1">
        <w:rPr>
          <w:lang w:val="en-GB"/>
        </w:rPr>
        <w:t xml:space="preserve">is </w:t>
      </w:r>
      <w:r w:rsidRPr="00CA4D96">
        <w:rPr>
          <w:lang w:val="en-GB"/>
        </w:rPr>
        <w:t xml:space="preserve">occasionally transcribed as a quarter note rest in four-beats groups, e.g. </w:t>
      </w:r>
      <w:r w:rsidRPr="00CA4D96">
        <w:rPr>
          <w:rFonts w:ascii="VF OttoAneumatic" w:hAnsi="VF OttoAneumatic" w:cs="VF OttoAneumatic"/>
          <w:lang w:val="en-GB"/>
        </w:rPr>
        <w:t></w:t>
      </w:r>
      <w:r w:rsidRPr="00CA4D96">
        <w:rPr>
          <w:lang w:val="en-GB"/>
        </w:rPr>
        <w:t xml:space="preserve"> → </w:t>
      </w:r>
      <w:r w:rsidRPr="00CA4D96">
        <w:rPr>
          <w:spacing w:val="10"/>
          <w:lang w:val="en-GB"/>
        </w:rPr>
        <w:sym w:font="Bach" w:char="F0B0"/>
      </w:r>
      <w:r w:rsidRPr="00CA4D96">
        <w:rPr>
          <w:lang w:val="en-GB"/>
        </w:rPr>
        <w:sym w:font="Bach" w:char="F02E"/>
      </w:r>
      <w:r w:rsidRPr="001017EB">
        <w:rPr>
          <w:spacing w:val="10"/>
          <w:sz w:val="18"/>
          <w:szCs w:val="18"/>
          <w:lang w:val="en-GB"/>
        </w:rPr>
        <w:t xml:space="preserve"> </w:t>
      </w:r>
      <w:proofErr w:type="gramStart"/>
      <w:r w:rsidRPr="00CA4D96">
        <w:rPr>
          <w:rFonts w:ascii="VF OttoAneumatic" w:hAnsi="VF OttoAneumatic" w:cs="VF OttoAneumatic"/>
          <w:spacing w:val="10"/>
          <w:lang w:val="en-GB"/>
        </w:rPr>
        <w:t></w:t>
      </w:r>
      <w:r w:rsidRPr="00CA4D96">
        <w:rPr>
          <w:spacing w:val="10"/>
          <w:lang w:val="en-GB"/>
        </w:rPr>
        <w:t xml:space="preserve"> .</w:t>
      </w:r>
      <w:proofErr w:type="gramEnd"/>
      <w:r w:rsidRPr="00CA4D96">
        <w:rPr>
          <w:lang w:val="en-GB"/>
        </w:rPr>
        <w:t xml:space="preserve"> The base level stroke as a rest sign is only seen in HNIR and as an interesting aside, it never occurs at the beginning of a group. As can be concluded from the Hampartsum method written by </w:t>
      </w:r>
      <w:proofErr w:type="spellStart"/>
      <w:r w:rsidRPr="00CA4D96">
        <w:rPr>
          <w:lang w:val="en-GB"/>
        </w:rPr>
        <w:t>Asdik</w:t>
      </w:r>
      <w:proofErr w:type="spellEnd"/>
      <w:r w:rsidRPr="00CA4D96">
        <w:rPr>
          <w:lang w:val="en-GB"/>
        </w:rPr>
        <w:t xml:space="preserve"> </w:t>
      </w:r>
      <w:proofErr w:type="spellStart"/>
      <w:r w:rsidRPr="00CA4D96">
        <w:rPr>
          <w:lang w:val="en-GB"/>
        </w:rPr>
        <w:t>Ağa</w:t>
      </w:r>
      <w:proofErr w:type="spellEnd"/>
      <w:r w:rsidRPr="00CA4D96">
        <w:rPr>
          <w:lang w:val="en-GB"/>
        </w:rPr>
        <w:t xml:space="preserve"> (d. ca. 1913) in 1890, this sign also requires the pitch sign appearing just before it, to be read as an eighth note, </w:t>
      </w:r>
      <w:proofErr w:type="gramStart"/>
      <w:r w:rsidRPr="00CA4D96">
        <w:rPr>
          <w:lang w:val="en-GB"/>
        </w:rPr>
        <w:t>e.g.</w:t>
      </w:r>
      <w:proofErr w:type="gramEnd"/>
      <w:r w:rsidRPr="00CA4D96">
        <w:rPr>
          <w:lang w:val="en-GB"/>
        </w:rPr>
        <w:t xml:space="preserve"> </w:t>
      </w:r>
      <w:r w:rsidRPr="00CA4D96">
        <w:rPr>
          <w:rStyle w:val="Hampartsumnotation"/>
          <w:rFonts w:cs="VF OttoAneumatic"/>
          <w:lang w:val="en-GB"/>
        </w:rPr>
        <w:t></w:t>
      </w:r>
      <w:r w:rsidRPr="00CA4D96">
        <w:rPr>
          <w:rStyle w:val="Hampartsumnotation"/>
          <w:lang w:val="en-GB"/>
        </w:rPr>
        <w:t xml:space="preserve"> </w:t>
      </w:r>
      <w:r w:rsidRPr="00CA4D96">
        <w:rPr>
          <w:lang w:val="en-GB"/>
        </w:rPr>
        <w:t xml:space="preserve">→ </w:t>
      </w:r>
      <w:r w:rsidRPr="00CA4D96">
        <w:rPr>
          <w:spacing w:val="10"/>
          <w:lang w:val="en-GB"/>
        </w:rPr>
        <w:sym w:font="Bach" w:char="F0B1"/>
      </w:r>
      <w:r w:rsidRPr="001017EB">
        <w:rPr>
          <w:spacing w:val="10"/>
          <w:lang w:val="en-GB"/>
        </w:rPr>
        <w:sym w:font="Bach" w:char="F0C4"/>
      </w:r>
      <w:r w:rsidRPr="001017EB">
        <w:rPr>
          <w:spacing w:val="10"/>
          <w:lang w:val="en-GB"/>
        </w:rPr>
        <w:t xml:space="preserve"> </w:t>
      </w:r>
      <w:r w:rsidRPr="00CA4D96">
        <w:rPr>
          <w:spacing w:val="10"/>
          <w:lang w:val="en-GB"/>
        </w:rPr>
        <w:sym w:font="Bach" w:char="F0E0"/>
      </w:r>
      <w:r w:rsidRPr="00CA4D96">
        <w:rPr>
          <w:spacing w:val="10"/>
          <w:lang w:val="en-GB"/>
        </w:rPr>
        <w:t xml:space="preserve"> </w:t>
      </w:r>
      <w:r w:rsidRPr="00CA4D96">
        <w:rPr>
          <w:lang w:val="en-GB"/>
        </w:rPr>
        <w:t>instead of</w:t>
      </w:r>
      <w:r w:rsidRPr="00CA4D96">
        <w:rPr>
          <w:spacing w:val="10"/>
          <w:lang w:val="en-GB"/>
        </w:rPr>
        <w:t xml:space="preserve"> </w:t>
      </w:r>
      <w:r w:rsidRPr="001017EB">
        <w:rPr>
          <w:spacing w:val="10"/>
          <w:lang w:val="en-GB"/>
        </w:rPr>
        <w:sym w:font="Bach" w:char="F0C4"/>
      </w:r>
      <w:r w:rsidRPr="00CA4D96">
        <w:rPr>
          <w:spacing w:val="10"/>
          <w:lang w:val="en-GB"/>
        </w:rPr>
        <w:sym w:font="Bach" w:char="F0B1"/>
      </w:r>
      <w:r w:rsidRPr="00CA4D96">
        <w:rPr>
          <w:spacing w:val="10"/>
          <w:lang w:val="en-GB"/>
        </w:rPr>
        <w:sym w:font="Bach" w:char="F0E0"/>
      </w:r>
      <w:r w:rsidRPr="00CA4D96">
        <w:rPr>
          <w:spacing w:val="10"/>
          <w:lang w:val="en-GB"/>
        </w:rPr>
        <w:t xml:space="preserve"> </w:t>
      </w:r>
      <w:r w:rsidRPr="00CA4D96">
        <w:rPr>
          <w:lang w:val="en-GB"/>
        </w:rPr>
        <w:t>.</w:t>
      </w:r>
      <w:r w:rsidRPr="00CA4D96">
        <w:rPr>
          <w:rStyle w:val="Funotenzeichen"/>
          <w:lang w:val="en-GB"/>
        </w:rPr>
        <w:footnoteReference w:id="32"/>
      </w:r>
    </w:p>
    <w:p w14:paraId="1B0ED00A" w14:textId="77777777" w:rsidR="00136A48" w:rsidRPr="00CA4D96" w:rsidRDefault="00136A48" w:rsidP="00136A48">
      <w:pPr>
        <w:jc w:val="both"/>
        <w:rPr>
          <w:lang w:val="en-GB"/>
        </w:rPr>
      </w:pPr>
      <w:r w:rsidRPr="00CA4D96">
        <w:rPr>
          <w:lang w:val="en-GB"/>
        </w:rPr>
        <w:t>In some cases, the base level stroke is thought to indicate a rhyt</w:t>
      </w:r>
      <w:r>
        <w:rPr>
          <w:lang w:val="en-GB"/>
        </w:rPr>
        <w:t>h</w:t>
      </w:r>
      <w:r w:rsidRPr="00CA4D96">
        <w:rPr>
          <w:lang w:val="en-GB"/>
        </w:rPr>
        <w:t xml:space="preserve">mic change in the same group. For example, </w:t>
      </w:r>
      <w:r w:rsidRPr="00CA4D96">
        <w:rPr>
          <w:rStyle w:val="Hampartsumnotation"/>
          <w:rFonts w:cs="VF OttoAneumatic"/>
          <w:lang w:val="en-GB"/>
        </w:rPr>
        <w:t></w:t>
      </w:r>
      <w:r w:rsidRPr="00CA4D96">
        <w:rPr>
          <w:lang w:val="en-GB"/>
        </w:rPr>
        <w:t xml:space="preserve"> (e.g. div. 38.2 in CMO1-I/11.23) is transcribed as </w:t>
      </w:r>
      <w:r w:rsidRPr="001017EB">
        <w:rPr>
          <w:spacing w:val="10"/>
          <w:lang w:val="en-GB"/>
        </w:rPr>
        <w:sym w:font="Bach" w:char="F0B6"/>
      </w:r>
      <w:r w:rsidRPr="001017EB">
        <w:rPr>
          <w:spacing w:val="10"/>
          <w:lang w:val="en-GB"/>
        </w:rPr>
        <w:sym w:font="Bach" w:char="F03D"/>
      </w:r>
      <w:r w:rsidRPr="001017EB">
        <w:rPr>
          <w:spacing w:val="10"/>
          <w:lang w:val="en-GB"/>
        </w:rPr>
        <w:sym w:font="Bach" w:char="F03D"/>
      </w:r>
      <w:r w:rsidRPr="001017EB">
        <w:rPr>
          <w:spacing w:val="10"/>
          <w:lang w:val="en-GB"/>
        </w:rPr>
        <w:sym w:font="Bach" w:char="F0BB"/>
      </w:r>
      <w:r w:rsidRPr="001017EB">
        <w:rPr>
          <w:spacing w:val="10"/>
          <w:lang w:val="en-GB"/>
        </w:rPr>
        <w:t xml:space="preserve"> </w:t>
      </w:r>
      <w:r w:rsidRPr="00CA4D96">
        <w:rPr>
          <w:spacing w:val="10"/>
          <w:lang w:val="en-GB"/>
        </w:rPr>
        <w:sym w:font="Bach" w:char="F0D6"/>
      </w:r>
      <w:r w:rsidRPr="00CA4D96">
        <w:rPr>
          <w:spacing w:val="10"/>
          <w:lang w:val="en-GB"/>
        </w:rPr>
        <w:sym w:font="Bach" w:char="F0B5"/>
      </w:r>
      <w:r w:rsidRPr="00CA4D96">
        <w:rPr>
          <w:sz w:val="18"/>
          <w:szCs w:val="18"/>
          <w:lang w:val="en-GB"/>
        </w:rPr>
        <w:t xml:space="preserve"> </w:t>
      </w:r>
      <w:r w:rsidRPr="00CA4D96">
        <w:rPr>
          <w:lang w:val="en-GB"/>
        </w:rPr>
        <w:t xml:space="preserve">based on the fact that it is a frequently used melodic pattern which usually appears as </w:t>
      </w:r>
      <w:r w:rsidRPr="00CA4D96">
        <w:rPr>
          <w:rStyle w:val="Hampartsumnotation"/>
          <w:rFonts w:cs="VF OttoAneumatic"/>
          <w:lang w:val="en-GB"/>
        </w:rPr>
        <w:t></w:t>
      </w:r>
      <w:proofErr w:type="gramStart"/>
      <w:r w:rsidRPr="00CA4D96">
        <w:rPr>
          <w:rStyle w:val="Hampartsumnotation"/>
          <w:rFonts w:cs="VF OttoAneumatic"/>
          <w:lang w:val="en-GB"/>
        </w:rPr>
        <w:t></w:t>
      </w:r>
      <w:r w:rsidRPr="00460514">
        <w:rPr>
          <w:rStyle w:val="Hampartsumnotation"/>
          <w:rFonts w:ascii="Charis SIL" w:hAnsi="Charis SIL"/>
          <w:lang w:val="en-GB"/>
        </w:rPr>
        <w:t xml:space="preserve"> </w:t>
      </w:r>
      <w:r w:rsidRPr="00CA4D96">
        <w:rPr>
          <w:rStyle w:val="Hampartsumnotation"/>
          <w:rFonts w:ascii="Cambria" w:hAnsi="Cambria"/>
          <w:lang w:val="en-GB"/>
        </w:rPr>
        <w:t>,</w:t>
      </w:r>
      <w:proofErr w:type="gramEnd"/>
      <w:r w:rsidRPr="00CA4D96">
        <w:rPr>
          <w:rStyle w:val="Hampartsumnotation"/>
          <w:rFonts w:ascii="Cambria" w:hAnsi="Cambria"/>
          <w:lang w:val="en-GB"/>
        </w:rPr>
        <w:t xml:space="preserve"> </w:t>
      </w:r>
      <w:r w:rsidRPr="00CA4D96">
        <w:rPr>
          <w:rStyle w:val="Hampartsumnotation"/>
          <w:rFonts w:cs="VF OttoAneumatic"/>
          <w:lang w:val="en-GB"/>
        </w:rPr>
        <w:t></w:t>
      </w:r>
      <w:r w:rsidRPr="00CA4D96">
        <w:rPr>
          <w:rStyle w:val="Hampartsumnotation"/>
          <w:lang w:val="en-GB"/>
        </w:rPr>
        <w:t xml:space="preserve"> or</w:t>
      </w:r>
      <w:r w:rsidRPr="00460514">
        <w:rPr>
          <w:rStyle w:val="Hampartsumnotation"/>
          <w:rFonts w:ascii="Charis SIL" w:hAnsi="Charis SIL"/>
          <w:lang w:val="en-GB"/>
        </w:rPr>
        <w:t xml:space="preserve"> </w:t>
      </w:r>
      <w:r w:rsidRPr="00CA4D96">
        <w:rPr>
          <w:rStyle w:val="Hampartsumnotation"/>
          <w:rFonts w:cs="VF OttoAneumatic"/>
          <w:lang w:val="en-GB"/>
        </w:rPr>
        <w:t></w:t>
      </w:r>
      <w:r w:rsidRPr="00460514">
        <w:rPr>
          <w:rStyle w:val="Hampartsumnotation"/>
          <w:rFonts w:ascii="Charis SIL" w:hAnsi="Charis SIL"/>
          <w:lang w:val="en-GB"/>
        </w:rPr>
        <w:t xml:space="preserve"> </w:t>
      </w:r>
      <w:r w:rsidRPr="00CA4D96">
        <w:rPr>
          <w:lang w:val="en-GB"/>
        </w:rPr>
        <w:t>as explained under 3.2. Furthermore, any attempt to transcribe the base level stroke as an eighth note rest, in this example, would be cumbersome since this requires distributing unequal and smaller durational values to the other pitch signs in the group. As an inter</w:t>
      </w:r>
      <w:r>
        <w:rPr>
          <w:lang w:val="en-GB"/>
        </w:rPr>
        <w:t>e</w:t>
      </w:r>
      <w:r w:rsidRPr="00CA4D96">
        <w:rPr>
          <w:lang w:val="en-GB"/>
        </w:rPr>
        <w:t xml:space="preserve">sting aside, this usage might have come from the conventions of usûl </w:t>
      </w:r>
      <w:proofErr w:type="spellStart"/>
      <w:r w:rsidRPr="00CA4D96">
        <w:rPr>
          <w:lang w:val="en-GB"/>
        </w:rPr>
        <w:t>aksak</w:t>
      </w:r>
      <w:proofErr w:type="spellEnd"/>
      <w:r w:rsidRPr="00CA4D96">
        <w:rPr>
          <w:lang w:val="en-GB"/>
        </w:rPr>
        <w:t xml:space="preserve"> semâî according to </w:t>
      </w:r>
      <w:proofErr w:type="spellStart"/>
      <w:r w:rsidRPr="00CA4D96">
        <w:rPr>
          <w:lang w:val="en-GB"/>
        </w:rPr>
        <w:t>Asdik</w:t>
      </w:r>
      <w:proofErr w:type="spellEnd"/>
      <w:r w:rsidRPr="00CA4D96">
        <w:rPr>
          <w:lang w:val="en-GB"/>
        </w:rPr>
        <w:t xml:space="preserve"> </w:t>
      </w:r>
      <w:proofErr w:type="spellStart"/>
      <w:r w:rsidRPr="00CA4D96">
        <w:rPr>
          <w:lang w:val="en-GB"/>
        </w:rPr>
        <w:t>Ağa</w:t>
      </w:r>
      <w:proofErr w:type="spellEnd"/>
      <w:r w:rsidRPr="00CA4D96">
        <w:rPr>
          <w:lang w:val="en-GB"/>
        </w:rPr>
        <w:t>.</w:t>
      </w:r>
      <w:r w:rsidRPr="00CA4D96">
        <w:rPr>
          <w:rStyle w:val="Funotenzeichen"/>
          <w:lang w:val="en-GB"/>
        </w:rPr>
        <w:footnoteReference w:id="33"/>
      </w:r>
      <w:r w:rsidRPr="00CA4D96">
        <w:rPr>
          <w:lang w:val="en-GB"/>
        </w:rPr>
        <w:t xml:space="preserve"> In short, the single stroke at base level is usually transcribed as an eighth note rest though there might be different readings which are always stated in the CR.</w:t>
      </w:r>
    </w:p>
    <w:p w14:paraId="4FD53A7F" w14:textId="77777777" w:rsidR="008D6EEB" w:rsidRDefault="00136A48" w:rsidP="00136A48">
      <w:pPr>
        <w:jc w:val="both"/>
        <w:rPr>
          <w:lang w:val="en-GB"/>
        </w:rPr>
        <w:sectPr w:rsidR="008D6EEB" w:rsidSect="001A6D9A">
          <w:footerReference w:type="first" r:id="rId44"/>
          <w:pgSz w:w="11906" w:h="16838"/>
          <w:pgMar w:top="1418" w:right="1418" w:bottom="1134" w:left="1418" w:header="709" w:footer="624" w:gutter="0"/>
          <w:cols w:space="708"/>
          <w:docGrid w:linePitch="360"/>
        </w:sectPr>
      </w:pPr>
      <w:r w:rsidRPr="00CA4D96">
        <w:rPr>
          <w:lang w:val="en-GB"/>
        </w:rPr>
        <w:t>In HNER, an eighth note rest value is indicated with a double stroke at base level (</w:t>
      </w:r>
      <w:r w:rsidRPr="00CA4D96">
        <w:rPr>
          <w:rStyle w:val="Hampartsumnotation"/>
          <w:rFonts w:cs="VF OttoAneumatic"/>
          <w:lang w:val="en-GB"/>
        </w:rPr>
        <w:t></w:t>
      </w:r>
      <w:r w:rsidRPr="00CA4D96">
        <w:rPr>
          <w:lang w:val="en-GB"/>
        </w:rPr>
        <w:t xml:space="preserve">) as also briefly mentioned under 3.2.4. It is possible to see this sign in the original layer of the manuscript starting from piece no. 41. </w:t>
      </w:r>
    </w:p>
    <w:p w14:paraId="224FD1DF" w14:textId="1BACD0DC" w:rsidR="00136A48" w:rsidRPr="00CA4D96" w:rsidRDefault="00136A48" w:rsidP="00136A48">
      <w:pPr>
        <w:jc w:val="both"/>
        <w:rPr>
          <w:lang w:val="en-GB"/>
        </w:rPr>
      </w:pPr>
      <w:r>
        <w:rPr>
          <w:lang w:val="en-GB"/>
        </w:rPr>
        <w:lastRenderedPageBreak/>
        <w:t>C</w:t>
      </w:r>
      <w:r w:rsidRPr="00CA4D96">
        <w:rPr>
          <w:lang w:val="en-GB"/>
        </w:rPr>
        <w:t>ontrary to the use of single stroke at base level, the double stroke can be seen at the beginning of a group (</w:t>
      </w:r>
      <w:proofErr w:type="gramStart"/>
      <w:r w:rsidRPr="00CA4D96">
        <w:rPr>
          <w:lang w:val="en-GB"/>
        </w:rPr>
        <w:t>e.g.</w:t>
      </w:r>
      <w:proofErr w:type="gramEnd"/>
      <w:r w:rsidRPr="00CA4D96">
        <w:rPr>
          <w:lang w:val="en-GB"/>
        </w:rPr>
        <w:t xml:space="preserve"> div. 7.3, 22.1, 27.3 in CMO1-I/11.45).</w:t>
      </w:r>
    </w:p>
    <w:p w14:paraId="6B33215D" w14:textId="77777777" w:rsidR="00136A48" w:rsidRPr="00CA4D96" w:rsidRDefault="00136A48" w:rsidP="00037F05">
      <w:pPr>
        <w:pStyle w:val="Formatvorlage3"/>
      </w:pPr>
      <w:bookmarkStart w:id="48" w:name="_Toc132531085"/>
      <w:r w:rsidRPr="00CA4D96">
        <w:t>3.4 Superscript Pitch Signs</w:t>
      </w:r>
      <w:bookmarkEnd w:id="48"/>
    </w:p>
    <w:p w14:paraId="2393E652" w14:textId="222B9ED6" w:rsidR="00136A48" w:rsidRPr="00CA4D96" w:rsidRDefault="00136A48" w:rsidP="00136A48">
      <w:pPr>
        <w:jc w:val="both"/>
        <w:rPr>
          <w:lang w:val="en-GB"/>
        </w:rPr>
      </w:pPr>
      <w:r w:rsidRPr="00CA4D96">
        <w:rPr>
          <w:lang w:val="en-GB"/>
        </w:rPr>
        <w:t>Most of the pitch signs written in superscript are supposed to indicate comparatively smaller durational values. However, this usually does</w:t>
      </w:r>
      <w:r w:rsidR="0011690F">
        <w:rPr>
          <w:lang w:val="en-GB"/>
        </w:rPr>
        <w:t xml:space="preserve"> not</w:t>
      </w:r>
      <w:r w:rsidRPr="00CA4D96">
        <w:rPr>
          <w:lang w:val="en-GB"/>
        </w:rPr>
        <w:t xml:space="preserve"> require them to be interpreted as a grace note. The number of the pitch signs in superscript is an important factor supporting this opinion. Accordingly, there are a few examples featuring five or six superscript pitch signs in a group, </w:t>
      </w:r>
      <w:proofErr w:type="gramStart"/>
      <w:r w:rsidRPr="00CA4D96">
        <w:rPr>
          <w:lang w:val="en-GB"/>
        </w:rPr>
        <w:t>e.g.</w:t>
      </w:r>
      <w:proofErr w:type="gramEnd"/>
      <w:r w:rsidRPr="00CA4D96">
        <w:rPr>
          <w:lang w:val="en-GB"/>
        </w:rPr>
        <w:t xml:space="preserve"> </w:t>
      </w:r>
      <w:r w:rsidRPr="00CA4D96">
        <w:rPr>
          <w:rStyle w:val="Hampartsumnotation"/>
          <w:rFonts w:cs="VF OttoAneumatic"/>
          <w:vertAlign w:val="superscript"/>
          <w:lang w:val="en-GB"/>
        </w:rPr>
        <w:t></w:t>
      </w:r>
      <w:r w:rsidRPr="00CA4D96">
        <w:rPr>
          <w:rStyle w:val="Hampartsumnotation"/>
          <w:rFonts w:cs="VF OttoAneumatic"/>
          <w:lang w:val="en-GB"/>
        </w:rPr>
        <w:t></w:t>
      </w:r>
      <w:r w:rsidRPr="00CA4D96">
        <w:rPr>
          <w:lang w:val="en-GB"/>
        </w:rPr>
        <w:t xml:space="preserve"> at div. 40.3 in CMO1-I/11.2. Judging by the group given in the example, it is evident that the scribe didn’t mean any grace note by </w:t>
      </w:r>
      <w:r w:rsidRPr="00CA4D96">
        <w:rPr>
          <w:rStyle w:val="Hampartsumnotation"/>
          <w:rFonts w:cs="VF OttoAneumatic"/>
          <w:vertAlign w:val="superscript"/>
          <w:lang w:val="en-GB"/>
        </w:rPr>
        <w:t></w:t>
      </w:r>
      <w:r>
        <w:rPr>
          <w:lang w:val="en-GB"/>
        </w:rPr>
        <w:t xml:space="preserve">, </w:t>
      </w:r>
      <w:r w:rsidRPr="00CA4D96">
        <w:rPr>
          <w:lang w:val="en-GB"/>
        </w:rPr>
        <w:t xml:space="preserve">since this is a frequently used melodic pattern that is mostly found at base level </w:t>
      </w:r>
      <w:r w:rsidRPr="001017EB">
        <w:rPr>
          <w:spacing w:val="10"/>
          <w:lang w:val="en-GB"/>
        </w:rPr>
        <w:t xml:space="preserve">in </w:t>
      </w:r>
      <w:r w:rsidRPr="00CA4D96">
        <w:rPr>
          <w:lang w:val="en-GB"/>
        </w:rPr>
        <w:t xml:space="preserve">TR-Iüne 214-12 and transcribed as        </w:t>
      </w:r>
      <w:r w:rsidRPr="001017EB">
        <w:rPr>
          <w:spacing w:val="10"/>
          <w:lang w:val="en-GB"/>
        </w:rPr>
        <w:sym w:font="Bach" w:char="F0D6"/>
      </w:r>
      <w:r w:rsidRPr="001017EB">
        <w:rPr>
          <w:spacing w:val="10"/>
          <w:lang w:val="en-GB"/>
        </w:rPr>
        <w:sym w:font="Bach" w:char="F0E9"/>
      </w:r>
      <w:r w:rsidRPr="001017EB">
        <w:rPr>
          <w:spacing w:val="10"/>
          <w:lang w:val="en-GB"/>
        </w:rPr>
        <w:sym w:font="Bach" w:char="F0BB"/>
      </w:r>
      <w:r w:rsidRPr="001017EB">
        <w:rPr>
          <w:spacing w:val="10"/>
          <w:lang w:val="en-GB"/>
        </w:rPr>
        <w:sym w:font="Bach" w:char="F0D6"/>
      </w:r>
      <w:r w:rsidRPr="001017EB">
        <w:rPr>
          <w:spacing w:val="10"/>
          <w:lang w:val="en-GB"/>
        </w:rPr>
        <w:sym w:font="Bach" w:char="F0B5"/>
      </w:r>
      <w:r w:rsidRPr="001017EB">
        <w:rPr>
          <w:spacing w:val="10"/>
          <w:lang w:val="en-GB"/>
        </w:rPr>
        <w:t xml:space="preserve"> .</w:t>
      </w:r>
      <w:r w:rsidRPr="00CA4D96">
        <w:rPr>
          <w:lang w:val="en-GB"/>
        </w:rPr>
        <w:t xml:space="preserve"> Additionally, the examples of superscript pitch signs in the </w:t>
      </w:r>
      <w:proofErr w:type="spellStart"/>
      <w:r w:rsidRPr="00CA4D96">
        <w:rPr>
          <w:lang w:val="en-GB"/>
        </w:rPr>
        <w:t>ms</w:t>
      </w:r>
      <w:proofErr w:type="spellEnd"/>
      <w:r w:rsidRPr="00CA4D96">
        <w:rPr>
          <w:lang w:val="en-GB"/>
        </w:rPr>
        <w:t xml:space="preserve">. are usually found at base level in later concordances in HNER, although some of those concordances feature pitch signs in superscript that need be transcribed as grace notes. In his Hampartsum method, </w:t>
      </w:r>
      <w:proofErr w:type="spellStart"/>
      <w:r w:rsidRPr="00CA4D96">
        <w:rPr>
          <w:lang w:val="en-GB"/>
        </w:rPr>
        <w:t>Asdik</w:t>
      </w:r>
      <w:proofErr w:type="spellEnd"/>
      <w:r w:rsidRPr="00CA4D96">
        <w:rPr>
          <w:lang w:val="en-GB"/>
        </w:rPr>
        <w:t xml:space="preserve"> </w:t>
      </w:r>
      <w:proofErr w:type="spellStart"/>
      <w:r w:rsidRPr="00CA4D96">
        <w:rPr>
          <w:lang w:val="en-GB"/>
        </w:rPr>
        <w:t>Ağa</w:t>
      </w:r>
      <w:proofErr w:type="spellEnd"/>
      <w:r w:rsidRPr="00CA4D96">
        <w:rPr>
          <w:lang w:val="en-GB"/>
        </w:rPr>
        <w:t xml:space="preserve"> also suggests a similar reading where </w:t>
      </w:r>
      <w:r w:rsidRPr="00CA4D96">
        <w:rPr>
          <w:rStyle w:val="Hampartsumnotation"/>
          <w:rFonts w:cs="VF OttoAneumatic"/>
          <w:vertAlign w:val="superscript"/>
          <w:lang w:val="en-GB"/>
        </w:rPr>
        <w:t></w:t>
      </w:r>
      <w:r w:rsidRPr="00CA4D96">
        <w:rPr>
          <w:rStyle w:val="Hampartsumnotation"/>
          <w:rFonts w:cs="VF OttoAneumatic"/>
          <w:lang w:val="en-GB"/>
        </w:rPr>
        <w:t></w:t>
      </w:r>
      <w:r w:rsidRPr="00CA4D96">
        <w:rPr>
          <w:lang w:val="en-GB"/>
        </w:rPr>
        <w:t xml:space="preserve"> and </w:t>
      </w:r>
      <w:r w:rsidRPr="00CA4D96">
        <w:rPr>
          <w:rFonts w:ascii="VF OttoAneumatic" w:hAnsi="VF OttoAneumatic" w:cs="VF OttoAneumatic"/>
          <w:vertAlign w:val="superscript"/>
          <w:lang w:val="en-GB"/>
        </w:rPr>
        <w:t></w:t>
      </w:r>
      <w:r w:rsidRPr="00CA4D96">
        <w:rPr>
          <w:rFonts w:ascii="VF OttoAneumatic" w:hAnsi="VF OttoAneumatic" w:cs="VF OttoAneumatic"/>
          <w:lang w:val="en-GB"/>
        </w:rPr>
        <w:t></w:t>
      </w:r>
      <w:r w:rsidRPr="00CA4D96">
        <w:rPr>
          <w:lang w:val="en-GB"/>
        </w:rPr>
        <w:t xml:space="preserve"> are deciphered as </w:t>
      </w:r>
      <w:r w:rsidRPr="00CA4D96">
        <w:rPr>
          <w:rStyle w:val="Hampartsumnotation"/>
          <w:rFonts w:cs="VF OttoAneumatic"/>
          <w:lang w:val="en-GB"/>
        </w:rPr>
        <w:t></w:t>
      </w:r>
      <w:r w:rsidRPr="0097158C">
        <w:rPr>
          <w:rStyle w:val="Hampartsumnotation"/>
          <w:rFonts w:ascii="Charis SIL" w:hAnsi="Charis SIL"/>
          <w:lang w:val="en-GB"/>
        </w:rPr>
        <w:t xml:space="preserve"> </w:t>
      </w:r>
      <w:r w:rsidRPr="00CA4D96">
        <w:rPr>
          <w:rStyle w:val="Hampartsumnotation"/>
          <w:lang w:val="en-GB"/>
        </w:rPr>
        <w:t>and</w:t>
      </w:r>
      <w:r w:rsidRPr="0097158C">
        <w:rPr>
          <w:rStyle w:val="Hampartsumnotation"/>
          <w:rFonts w:ascii="Charis SIL" w:hAnsi="Charis SIL"/>
          <w:lang w:val="en-GB"/>
        </w:rPr>
        <w:t xml:space="preserve"> </w:t>
      </w:r>
      <w:r w:rsidRPr="00CA4D96">
        <w:rPr>
          <w:rStyle w:val="Hampartsumnotation"/>
          <w:rFonts w:cs="VF OttoAneumatic"/>
          <w:lang w:val="en-GB"/>
        </w:rPr>
        <w:t></w:t>
      </w:r>
      <w:r w:rsidRPr="00CA4D96">
        <w:rPr>
          <w:rStyle w:val="Hampartsumnotation"/>
          <w:lang w:val="en-GB"/>
        </w:rPr>
        <w:t xml:space="preserve"> respectively</w:t>
      </w:r>
      <w:r w:rsidRPr="00CA4D96">
        <w:rPr>
          <w:lang w:val="en-GB"/>
        </w:rPr>
        <w:t>.</w:t>
      </w:r>
      <w:r w:rsidRPr="00CA4D96">
        <w:rPr>
          <w:rStyle w:val="Funotenzeichen"/>
          <w:lang w:val="en-GB"/>
        </w:rPr>
        <w:footnoteReference w:id="34"/>
      </w:r>
      <w:r w:rsidRPr="00CA4D96">
        <w:rPr>
          <w:lang w:val="en-GB"/>
        </w:rPr>
        <w:t xml:space="preserve"> Accordingly, th</w:t>
      </w:r>
      <w:r>
        <w:rPr>
          <w:lang w:val="en-GB"/>
        </w:rPr>
        <w:t>ese</w:t>
      </w:r>
      <w:r w:rsidRPr="00CA4D96">
        <w:rPr>
          <w:lang w:val="en-GB"/>
        </w:rPr>
        <w:t xml:space="preserve"> type</w:t>
      </w:r>
      <w:r>
        <w:rPr>
          <w:lang w:val="en-GB"/>
        </w:rPr>
        <w:t>s</w:t>
      </w:r>
      <w:r w:rsidRPr="00CA4D96">
        <w:rPr>
          <w:lang w:val="en-GB"/>
        </w:rPr>
        <w:t xml:space="preserve"> of groups in TR-Iüne 214-12 are also interpreted in a similar manner. However, since the scribe(s) supposedly uses other visualisations as </w:t>
      </w:r>
      <w:r w:rsidRPr="00CA4D96">
        <w:rPr>
          <w:rStyle w:val="Hampartsumnotation"/>
          <w:rFonts w:cs="VF OttoAneumatic"/>
          <w:lang w:val="en-GB"/>
        </w:rPr>
        <w:t></w:t>
      </w:r>
      <w:r w:rsidRPr="00CA4D96">
        <w:rPr>
          <w:rStyle w:val="Hampartsumnotation"/>
          <w:lang w:val="en-GB"/>
        </w:rPr>
        <w:t xml:space="preserve"> or </w:t>
      </w:r>
      <w:r w:rsidRPr="00CA4D96">
        <w:rPr>
          <w:rStyle w:val="Hampartsumnotation"/>
          <w:rFonts w:cs="VF OttoAneumatic"/>
          <w:lang w:val="en-GB"/>
        </w:rPr>
        <w:t></w:t>
      </w:r>
      <w:r w:rsidRPr="001C1CAA">
        <w:rPr>
          <w:rStyle w:val="Hampartsumnotation"/>
          <w:rFonts w:ascii="Charis SIL" w:hAnsi="Charis SIL"/>
          <w:lang w:val="en-GB"/>
        </w:rPr>
        <w:t xml:space="preserve"> </w:t>
      </w:r>
      <w:r w:rsidRPr="00CA4D96">
        <w:rPr>
          <w:lang w:val="en-GB"/>
        </w:rPr>
        <w:t>for the rhyt</w:t>
      </w:r>
      <w:r>
        <w:rPr>
          <w:lang w:val="en-GB"/>
        </w:rPr>
        <w:t>h</w:t>
      </w:r>
      <w:r w:rsidRPr="00CA4D96">
        <w:rPr>
          <w:lang w:val="en-GB"/>
        </w:rPr>
        <w:t xml:space="preserve">mic structure of </w:t>
      </w:r>
      <w:r w:rsidRPr="00CA4D96">
        <w:rPr>
          <w:rStyle w:val="Hampartsumnotation"/>
          <w:rFonts w:cs="VF OttoAneumatic"/>
          <w:lang w:val="en-GB"/>
        </w:rPr>
        <w:t></w:t>
      </w:r>
      <w:r w:rsidRPr="001C1CAA">
        <w:rPr>
          <w:rStyle w:val="Hampartsumnotation"/>
          <w:rFonts w:ascii="Charis SIL" w:hAnsi="Charis SIL"/>
          <w:lang w:val="en-GB"/>
        </w:rPr>
        <w:t xml:space="preserve"> (</w:t>
      </w:r>
      <w:r w:rsidRPr="00CA4D96">
        <w:rPr>
          <w:spacing w:val="10"/>
          <w:lang w:val="en-GB"/>
        </w:rPr>
        <w:sym w:font="Bach" w:char="F0D6"/>
      </w:r>
      <w:r w:rsidRPr="00CA4D96">
        <w:rPr>
          <w:spacing w:val="10"/>
          <w:lang w:val="en-GB"/>
        </w:rPr>
        <w:sym w:font="Bach" w:char="F0B5"/>
      </w:r>
      <w:r w:rsidRPr="00CA4D96">
        <w:rPr>
          <w:spacing w:val="10"/>
          <w:sz w:val="18"/>
          <w:szCs w:val="18"/>
          <w:lang w:val="en-GB"/>
        </w:rPr>
        <w:t xml:space="preserve"> </w:t>
      </w:r>
      <w:r w:rsidRPr="00CA4D96">
        <w:rPr>
          <w:lang w:val="en-GB"/>
        </w:rPr>
        <w:sym w:font="Bach" w:char="F0B1"/>
      </w:r>
      <w:r w:rsidRPr="001C1CAA">
        <w:rPr>
          <w:rStyle w:val="Hampartsumnotation"/>
          <w:rFonts w:ascii="Charis SIL" w:hAnsi="Charis SIL"/>
          <w:lang w:val="en-GB"/>
        </w:rPr>
        <w:t>)</w:t>
      </w:r>
      <w:r w:rsidRPr="00E1320D">
        <w:rPr>
          <w:rStyle w:val="Hampartsumnotation"/>
          <w:rFonts w:ascii="Charis SIL" w:hAnsi="Charis SIL"/>
          <w:lang w:val="en-GB"/>
        </w:rPr>
        <w:t>, it is more likely that another rhythmic structure such as</w:t>
      </w:r>
      <w:r w:rsidRPr="00CA4D96">
        <w:rPr>
          <w:rStyle w:val="Hampartsumnotation"/>
          <w:lang w:val="en-GB"/>
        </w:rPr>
        <w:t xml:space="preserve"> </w:t>
      </w:r>
      <w:r w:rsidRPr="00CA4D96">
        <w:rPr>
          <w:rStyle w:val="Hampartsumnotation"/>
          <w:rFonts w:cs="VF OttoAneumatic"/>
          <w:lang w:val="en-GB"/>
        </w:rPr>
        <w:t></w:t>
      </w:r>
      <w:r w:rsidRPr="00E1320D">
        <w:rPr>
          <w:rStyle w:val="Hampartsumnotation"/>
          <w:rFonts w:ascii="Charis SIL" w:hAnsi="Charis SIL"/>
          <w:lang w:val="en-GB"/>
        </w:rPr>
        <w:t xml:space="preserve"> (</w:t>
      </w:r>
      <w:bookmarkStart w:id="49" w:name="_Hlk94480072"/>
      <w:r w:rsidRPr="00CA4D96">
        <w:rPr>
          <w:spacing w:val="10"/>
          <w:lang w:val="en-GB"/>
        </w:rPr>
        <w:sym w:font="Bach" w:char="F0B6"/>
      </w:r>
      <w:r w:rsidRPr="00CA4D96">
        <w:rPr>
          <w:spacing w:val="10"/>
          <w:lang w:val="en-GB"/>
        </w:rPr>
        <w:sym w:font="Bach" w:char="F0BB"/>
      </w:r>
      <w:bookmarkEnd w:id="49"/>
      <w:r w:rsidRPr="00CA4D96">
        <w:rPr>
          <w:spacing w:val="10"/>
          <w:lang w:val="en-GB"/>
        </w:rPr>
        <w:t xml:space="preserve"> </w:t>
      </w:r>
      <w:r w:rsidRPr="00CA4D96">
        <w:rPr>
          <w:lang w:val="en-GB"/>
        </w:rPr>
        <w:sym w:font="Bach" w:char="F0B1"/>
      </w:r>
      <w:r w:rsidRPr="00CA4D96">
        <w:rPr>
          <w:lang w:val="en-GB"/>
        </w:rPr>
        <w:sym w:font="Bach" w:char="F02E"/>
      </w:r>
      <w:r w:rsidRPr="00E1320D">
        <w:rPr>
          <w:rStyle w:val="Hampartsumnotation"/>
          <w:rFonts w:ascii="Charis SIL" w:hAnsi="Charis SIL"/>
          <w:lang w:val="en-GB"/>
        </w:rPr>
        <w:t>) is implied</w:t>
      </w:r>
      <w:r w:rsidRPr="00CA4D96">
        <w:rPr>
          <w:rStyle w:val="Hampartsumnotation"/>
          <w:lang w:val="en-GB"/>
        </w:rPr>
        <w:t xml:space="preserve"> </w:t>
      </w:r>
      <w:r w:rsidRPr="00CA4D96">
        <w:rPr>
          <w:lang w:val="en-GB"/>
        </w:rPr>
        <w:t xml:space="preserve">by </w:t>
      </w:r>
      <w:r w:rsidRPr="00CA4D96">
        <w:rPr>
          <w:rStyle w:val="Hampartsumnotation"/>
          <w:rFonts w:cs="VF OttoAneumatic"/>
          <w:vertAlign w:val="superscript"/>
          <w:lang w:val="en-GB"/>
        </w:rPr>
        <w:t></w:t>
      </w:r>
      <w:r w:rsidRPr="00CA4D96">
        <w:rPr>
          <w:rStyle w:val="Hampartsumnotation"/>
          <w:rFonts w:cs="VF OttoAneumatic"/>
          <w:lang w:val="en-GB"/>
        </w:rPr>
        <w:t></w:t>
      </w:r>
      <w:r w:rsidRPr="00CA4D96">
        <w:rPr>
          <w:lang w:val="en-GB"/>
        </w:rPr>
        <w:t xml:space="preserve"> , e.g. </w:t>
      </w:r>
      <w:r w:rsidRPr="00CA4D96">
        <w:rPr>
          <w:rFonts w:ascii="VF OttoAneumatic" w:hAnsi="VF OttoAneumatic" w:cs="VF OttoAneumatic"/>
          <w:vertAlign w:val="superscript"/>
          <w:lang w:val="en-GB"/>
        </w:rPr>
        <w:t></w:t>
      </w:r>
      <w:r w:rsidRPr="00CA4D96">
        <w:rPr>
          <w:rFonts w:ascii="VF OttoAneumatic" w:hAnsi="VF OttoAneumatic" w:cs="VF OttoAneumatic"/>
          <w:lang w:val="en-GB"/>
        </w:rPr>
        <w:t></w:t>
      </w:r>
      <w:r w:rsidRPr="001C1CAA">
        <w:rPr>
          <w:lang w:val="en-GB"/>
        </w:rPr>
        <w:t xml:space="preserve"> </w:t>
      </w:r>
      <w:r w:rsidRPr="00CA4D96">
        <w:rPr>
          <w:rFonts w:ascii="Cambria" w:hAnsi="Cambria" w:cs="VF OttoAneumatic"/>
          <w:lang w:val="en-GB"/>
        </w:rPr>
        <w:t xml:space="preserve">at </w:t>
      </w:r>
      <w:r w:rsidRPr="00CA4D96">
        <w:rPr>
          <w:lang w:val="en-GB"/>
        </w:rPr>
        <w:t xml:space="preserve">div. 45.4 in CMO1-I/11.2, even if the consulted concordances supply a different interpretation as </w:t>
      </w:r>
      <w:r w:rsidRPr="00CA4D96">
        <w:rPr>
          <w:rStyle w:val="Hampartsumnotation"/>
          <w:rFonts w:cs="VF OttoAneumatic"/>
          <w:lang w:val="en-GB"/>
        </w:rPr>
        <w:t></w:t>
      </w:r>
      <w:r w:rsidRPr="001C1CAA">
        <w:rPr>
          <w:rStyle w:val="Hampartsumnotation"/>
          <w:rFonts w:ascii="Charis SIL" w:hAnsi="Charis SIL"/>
          <w:lang w:val="en-GB"/>
        </w:rPr>
        <w:t xml:space="preserve"> </w:t>
      </w:r>
      <w:r w:rsidRPr="00CA4D96">
        <w:rPr>
          <w:lang w:val="en-GB"/>
        </w:rPr>
        <w:t xml:space="preserve">. Nevertheless, it cannot be claimed that </w:t>
      </w:r>
      <w:r w:rsidRPr="00CA4D96">
        <w:rPr>
          <w:rStyle w:val="Hampartsumnotation"/>
          <w:rFonts w:cs="VF OttoAneumatic"/>
          <w:vertAlign w:val="superscript"/>
          <w:lang w:val="en-GB"/>
        </w:rPr>
        <w:t></w:t>
      </w:r>
      <w:r w:rsidRPr="00CA4D96">
        <w:rPr>
          <w:rStyle w:val="Hampartsumnotation"/>
          <w:rFonts w:cs="VF OttoAneumatic"/>
          <w:lang w:val="en-GB"/>
        </w:rPr>
        <w:t></w:t>
      </w:r>
      <w:r w:rsidRPr="00CA4D96">
        <w:rPr>
          <w:lang w:val="en-GB"/>
        </w:rPr>
        <w:t xml:space="preserve"> refers to </w:t>
      </w:r>
      <w:r w:rsidRPr="00CA4D96">
        <w:rPr>
          <w:rStyle w:val="Hampartsumnotation"/>
          <w:rFonts w:cs="VF OttoAneumatic"/>
          <w:lang w:val="en-GB"/>
        </w:rPr>
        <w:t></w:t>
      </w:r>
      <w:r w:rsidRPr="00CA4D96">
        <w:rPr>
          <w:lang w:val="en-GB"/>
        </w:rPr>
        <w:t xml:space="preserve"> with certainty since there are many dualities regarding visu</w:t>
      </w:r>
      <w:r>
        <w:rPr>
          <w:lang w:val="en-GB"/>
        </w:rPr>
        <w:t>a</w:t>
      </w:r>
      <w:r w:rsidRPr="00CA4D96">
        <w:rPr>
          <w:lang w:val="en-GB"/>
        </w:rPr>
        <w:t>lisation of a particular rhyt</w:t>
      </w:r>
      <w:r>
        <w:rPr>
          <w:lang w:val="en-GB"/>
        </w:rPr>
        <w:t>h</w:t>
      </w:r>
      <w:r w:rsidRPr="00CA4D96">
        <w:rPr>
          <w:lang w:val="en-GB"/>
        </w:rPr>
        <w:t xml:space="preserve">mic structure in the manuscript. Furthermore, it is apparent that the scribe(s) avoided using </w:t>
      </w:r>
      <w:r>
        <w:rPr>
          <w:lang w:val="en-GB"/>
        </w:rPr>
        <w:t xml:space="preserve">the </w:t>
      </w:r>
      <w:r w:rsidRPr="00CA4D96">
        <w:rPr>
          <w:lang w:val="en-GB"/>
        </w:rPr>
        <w:t xml:space="preserve">axis sign above the last pitch sign in a group. This </w:t>
      </w:r>
      <w:proofErr w:type="gramStart"/>
      <w:r w:rsidRPr="00CA4D96">
        <w:rPr>
          <w:lang w:val="en-GB"/>
        </w:rPr>
        <w:t>is may</w:t>
      </w:r>
      <w:r>
        <w:rPr>
          <w:lang w:val="en-GB"/>
        </w:rPr>
        <w:t xml:space="preserve"> </w:t>
      </w:r>
      <w:r w:rsidRPr="00CA4D96">
        <w:rPr>
          <w:lang w:val="en-GB"/>
        </w:rPr>
        <w:t>be</w:t>
      </w:r>
      <w:proofErr w:type="gramEnd"/>
      <w:r w:rsidRPr="00CA4D96">
        <w:rPr>
          <w:lang w:val="en-GB"/>
        </w:rPr>
        <w:t xml:space="preserve"> due to the fact that the rhythmic structure of </w:t>
      </w:r>
      <w:r w:rsidRPr="00CA4D96">
        <w:rPr>
          <w:spacing w:val="10"/>
          <w:lang w:val="en-GB"/>
        </w:rPr>
        <w:sym w:font="Bach" w:char="F0D6"/>
      </w:r>
      <w:r w:rsidRPr="00CA4D96">
        <w:rPr>
          <w:spacing w:val="10"/>
          <w:lang w:val="en-GB"/>
        </w:rPr>
        <w:sym w:font="Bach" w:char="F0B5"/>
      </w:r>
      <w:r w:rsidRPr="00CA4D96">
        <w:rPr>
          <w:spacing w:val="10"/>
          <w:sz w:val="18"/>
          <w:szCs w:val="18"/>
          <w:lang w:val="en-GB"/>
        </w:rPr>
        <w:t xml:space="preserve"> </w:t>
      </w:r>
      <w:r w:rsidRPr="00CA4D96">
        <w:rPr>
          <w:lang w:val="en-GB"/>
        </w:rPr>
        <w:sym w:font="Bach" w:char="F0B1"/>
      </w:r>
      <w:r w:rsidRPr="007D6068">
        <w:rPr>
          <w:lang w:val="en-GB"/>
        </w:rPr>
        <w:t xml:space="preserve"> </w:t>
      </w:r>
      <w:r w:rsidRPr="007D6068">
        <w:rPr>
          <w:rStyle w:val="Hampartsumnotation"/>
          <w:rFonts w:ascii="Charis SIL" w:hAnsi="Charis SIL"/>
          <w:lang w:val="en-GB"/>
        </w:rPr>
        <w:t xml:space="preserve">(or </w:t>
      </w:r>
      <w:r w:rsidRPr="00CA4D96">
        <w:rPr>
          <w:spacing w:val="10"/>
          <w:lang w:val="en-GB"/>
        </w:rPr>
        <w:sym w:font="Bach" w:char="F0B6"/>
      </w:r>
      <w:r w:rsidRPr="00CA4D96">
        <w:rPr>
          <w:spacing w:val="10"/>
          <w:lang w:val="en-GB"/>
        </w:rPr>
        <w:sym w:font="Bach" w:char="F0BB"/>
      </w:r>
      <w:r w:rsidRPr="00CA4D96">
        <w:rPr>
          <w:spacing w:val="10"/>
          <w:lang w:val="en-GB"/>
        </w:rPr>
        <w:t xml:space="preserve"> </w:t>
      </w:r>
      <w:r w:rsidRPr="00CA4D96">
        <w:rPr>
          <w:lang w:val="en-GB"/>
        </w:rPr>
        <w:sym w:font="Bach" w:char="F0B1"/>
      </w:r>
      <w:r w:rsidRPr="00CA4D96">
        <w:rPr>
          <w:lang w:val="en-GB"/>
        </w:rPr>
        <w:sym w:font="Bach" w:char="F02E"/>
      </w:r>
      <w:r w:rsidRPr="007D6068">
        <w:rPr>
          <w:rStyle w:val="Hampartsumnotation"/>
          <w:rFonts w:ascii="Charis SIL" w:hAnsi="Charis SIL"/>
          <w:lang w:val="en-GB"/>
        </w:rPr>
        <w:t xml:space="preserve">) </w:t>
      </w:r>
      <w:r w:rsidRPr="00CA4D96">
        <w:rPr>
          <w:lang w:val="en-GB"/>
        </w:rPr>
        <w:t xml:space="preserve">was preferably shown as </w:t>
      </w:r>
      <w:r w:rsidRPr="00CA4D96">
        <w:rPr>
          <w:rStyle w:val="Hampartsumnotation"/>
          <w:rFonts w:cs="VF OttoAneumatic"/>
          <w:vertAlign w:val="superscript"/>
          <w:lang w:val="en-GB"/>
        </w:rPr>
        <w:t></w:t>
      </w:r>
      <w:r w:rsidRPr="00CA4D96">
        <w:rPr>
          <w:rStyle w:val="Hampartsumnotation"/>
          <w:rFonts w:cs="VF OttoAneumatic"/>
          <w:lang w:val="en-GB"/>
        </w:rPr>
        <w:t></w:t>
      </w:r>
      <w:r w:rsidRPr="007D6068">
        <w:rPr>
          <w:rStyle w:val="Hampartsumnotation"/>
          <w:rFonts w:ascii="Charis SIL" w:hAnsi="Charis SIL"/>
          <w:lang w:val="en-GB"/>
        </w:rPr>
        <w:t xml:space="preserve"> instead of </w:t>
      </w:r>
      <w:r w:rsidRPr="00CA4D96">
        <w:rPr>
          <w:rStyle w:val="Hampartsumnotation"/>
          <w:rFonts w:cs="VF OttoAneumatic"/>
          <w:lang w:val="en-GB"/>
        </w:rPr>
        <w:t></w:t>
      </w:r>
      <w:r w:rsidRPr="007D6068">
        <w:rPr>
          <w:rStyle w:val="Hampartsumnotation"/>
          <w:rFonts w:ascii="Charis SIL" w:hAnsi="Charis SIL"/>
          <w:lang w:val="en-GB"/>
        </w:rPr>
        <w:t xml:space="preserve"> by the scribe(s)</w:t>
      </w:r>
      <w:r w:rsidRPr="007D6068">
        <w:rPr>
          <w:lang w:val="en-GB"/>
        </w:rPr>
        <w:t xml:space="preserve">. </w:t>
      </w:r>
      <w:r w:rsidRPr="00CA4D96">
        <w:rPr>
          <w:lang w:val="en-GB"/>
        </w:rPr>
        <w:t>On the other hand, the only superscript pitch sign transcribed as a grace note in TR-Iüne 214-12 is in piece no. 50 (see div. 47.1)</w:t>
      </w:r>
      <w:r>
        <w:rPr>
          <w:lang w:val="en-GB"/>
        </w:rPr>
        <w:t>,</w:t>
      </w:r>
      <w:r w:rsidRPr="00CA4D96">
        <w:rPr>
          <w:lang w:val="en-GB"/>
        </w:rPr>
        <w:t xml:space="preserve"> which contradictorily is notated in HNIR. In this regard, every single case in which a pitch sign appears in superscript is commented on in the CR.</w:t>
      </w:r>
    </w:p>
    <w:p w14:paraId="7BF7A33D" w14:textId="77777777" w:rsidR="00136A48" w:rsidRPr="00CA4D96" w:rsidRDefault="00136A48" w:rsidP="00037F05">
      <w:pPr>
        <w:pStyle w:val="Formatvorlage3"/>
      </w:pPr>
      <w:bookmarkStart w:id="50" w:name="_Toc132531086"/>
      <w:r w:rsidRPr="00CA4D96">
        <w:t>3.5 Other Signs and Instructions</w:t>
      </w:r>
      <w:bookmarkEnd w:id="50"/>
    </w:p>
    <w:p w14:paraId="663E57FD" w14:textId="77777777" w:rsidR="00136A48" w:rsidRPr="00CA4D96" w:rsidRDefault="00136A48" w:rsidP="00401C71">
      <w:pPr>
        <w:pStyle w:val="Formatvorlage4"/>
      </w:pPr>
      <w:bookmarkStart w:id="51" w:name="_Toc132531087"/>
      <w:r w:rsidRPr="00CA4D96">
        <w:t>3.5.1 Division signs (</w:t>
      </w:r>
      <w:r w:rsidRPr="00CA4D96">
        <w:rPr>
          <w:rStyle w:val="Hampartsumnotation"/>
          <w:sz w:val="24"/>
          <w:szCs w:val="24"/>
        </w:rPr>
        <w:t></w:t>
      </w:r>
      <w:r w:rsidRPr="00CA4D96">
        <w:t>,</w:t>
      </w:r>
      <w:r w:rsidRPr="00CA4D96">
        <w:rPr>
          <w:rStyle w:val="Hampartsumnotation"/>
          <w:sz w:val="24"/>
          <w:szCs w:val="24"/>
        </w:rPr>
        <w:t xml:space="preserve"> , </w:t>
      </w:r>
      <w:r w:rsidRPr="00A62081">
        <w:rPr>
          <w:rStyle w:val="Hampartsumnotation"/>
          <w:rFonts w:ascii="Charis SIL" w:hAnsi="Charis SIL" w:cs="Charis SIL"/>
          <w:sz w:val="24"/>
          <w:szCs w:val="24"/>
        </w:rPr>
        <w:t>)</w:t>
      </w:r>
      <w:bookmarkEnd w:id="51"/>
    </w:p>
    <w:p w14:paraId="14E78746" w14:textId="77777777" w:rsidR="008D6EEB" w:rsidRDefault="00136A48" w:rsidP="00136A48">
      <w:pPr>
        <w:jc w:val="both"/>
        <w:rPr>
          <w:lang w:val="en-GB"/>
        </w:rPr>
        <w:sectPr w:rsidR="008D6EEB" w:rsidSect="001A6D9A">
          <w:footerReference w:type="first" r:id="rId45"/>
          <w:pgSz w:w="11906" w:h="16838"/>
          <w:pgMar w:top="1418" w:right="1418" w:bottom="1134" w:left="1418" w:header="709" w:footer="624" w:gutter="0"/>
          <w:cols w:space="708"/>
          <w:docGrid w:linePitch="360"/>
        </w:sectPr>
      </w:pPr>
      <w:r w:rsidRPr="00CA4D96">
        <w:rPr>
          <w:lang w:val="en-GB"/>
        </w:rPr>
        <w:t xml:space="preserve">It is apparent that </w:t>
      </w:r>
      <w:r w:rsidRPr="00CA4D96">
        <w:rPr>
          <w:rStyle w:val="Hampartsumnotation"/>
          <w:lang w:val="en-GB"/>
        </w:rPr>
        <w:t></w:t>
      </w:r>
      <w:r w:rsidRPr="00CA4D96">
        <w:rPr>
          <w:lang w:val="en-GB"/>
        </w:rPr>
        <w:t xml:space="preserve"> is usually employed to indicate the subdivisions of an usûl cycle while </w:t>
      </w:r>
      <w:r w:rsidRPr="00CA4D96">
        <w:rPr>
          <w:rStyle w:val="Hampartsumnotation"/>
          <w:lang w:val="en-GB"/>
        </w:rPr>
        <w:t></w:t>
      </w:r>
      <w:r w:rsidRPr="00CA4D96">
        <w:rPr>
          <w:lang w:val="en-GB"/>
        </w:rPr>
        <w:t xml:space="preserve"> or </w:t>
      </w:r>
      <w:r w:rsidRPr="00CA4D96">
        <w:rPr>
          <w:rStyle w:val="Hampartsumnotation"/>
          <w:lang w:val="en-GB"/>
        </w:rPr>
        <w:t></w:t>
      </w:r>
      <w:r w:rsidRPr="00FC2F44">
        <w:rPr>
          <w:lang w:val="en-GB"/>
        </w:rPr>
        <w:t xml:space="preserve"> is used to indicate the end of an usûl cycle. However, it is hard to identify any standardization in the use of these signs. For example, in the piece in usûl </w:t>
      </w:r>
      <w:proofErr w:type="spellStart"/>
      <w:r w:rsidRPr="00FC2F44">
        <w:rPr>
          <w:lang w:val="en-GB"/>
        </w:rPr>
        <w:t>düyek</w:t>
      </w:r>
      <w:proofErr w:type="spellEnd"/>
      <w:r w:rsidRPr="00FC2F44">
        <w:rPr>
          <w:lang w:val="en-GB"/>
        </w:rPr>
        <w:t xml:space="preserve"> (no. 12) the </w:t>
      </w:r>
    </w:p>
    <w:p w14:paraId="00C2766E" w14:textId="42320B47" w:rsidR="00136A48" w:rsidRPr="00CA4D96" w:rsidRDefault="00136A48" w:rsidP="00136A48">
      <w:pPr>
        <w:jc w:val="both"/>
        <w:rPr>
          <w:rFonts w:ascii="Cambria" w:hAnsi="Cambria"/>
          <w:lang w:val="en-GB"/>
        </w:rPr>
      </w:pPr>
      <w:r w:rsidRPr="00FC2F44">
        <w:rPr>
          <w:lang w:val="en-GB"/>
        </w:rPr>
        <w:lastRenderedPageBreak/>
        <w:t xml:space="preserve">scribe preferred to employ </w:t>
      </w:r>
      <w:r w:rsidRPr="00FC2F44">
        <w:rPr>
          <w:rStyle w:val="Hampartsumnotation"/>
          <w:rFonts w:cs="VF OttoAneumatic"/>
          <w:lang w:val="en-GB"/>
        </w:rPr>
        <w:t></w:t>
      </w:r>
      <w:r w:rsidRPr="00FC2F44">
        <w:rPr>
          <w:lang w:val="en-GB"/>
        </w:rPr>
        <w:t xml:space="preserve"> at the end of the usûl cycles while he occasionally preferred </w:t>
      </w:r>
      <w:r w:rsidRPr="00FC2F44">
        <w:rPr>
          <w:rStyle w:val="Hampartsumnotation"/>
          <w:rFonts w:cs="VF OttoAneumatic"/>
          <w:lang w:val="en-GB"/>
        </w:rPr>
        <w:t></w:t>
      </w:r>
      <w:r w:rsidRPr="00FC2F44">
        <w:rPr>
          <w:rStyle w:val="Hampartsumnotation"/>
          <w:rFonts w:ascii="Charis SIL" w:hAnsi="Charis SIL"/>
          <w:lang w:val="en-GB"/>
        </w:rPr>
        <w:t xml:space="preserve"> only </w:t>
      </w:r>
      <w:r w:rsidRPr="00FC2F44">
        <w:rPr>
          <w:lang w:val="en-GB"/>
        </w:rPr>
        <w:t xml:space="preserve">at the end of hânes. Moreover, </w:t>
      </w:r>
      <w:r w:rsidRPr="00FC2F44">
        <w:rPr>
          <w:rStyle w:val="Hampartsumnotation"/>
          <w:rFonts w:ascii="Charis SIL" w:hAnsi="Charis SIL"/>
          <w:lang w:val="en-GB"/>
        </w:rPr>
        <w:t>in some pieces (</w:t>
      </w:r>
      <w:proofErr w:type="gramStart"/>
      <w:r w:rsidRPr="00FC2F44">
        <w:rPr>
          <w:rStyle w:val="Hampartsumnotation"/>
          <w:rFonts w:ascii="Charis SIL" w:hAnsi="Charis SIL"/>
          <w:lang w:val="en-GB"/>
        </w:rPr>
        <w:t>e.g.</w:t>
      </w:r>
      <w:proofErr w:type="gramEnd"/>
      <w:r w:rsidRPr="00FC2F44">
        <w:rPr>
          <w:rStyle w:val="Hampartsumnotation"/>
          <w:rFonts w:ascii="Charis SIL" w:hAnsi="Charis SIL"/>
          <w:lang w:val="en-GB"/>
        </w:rPr>
        <w:t xml:space="preserve"> no. 39)</w:t>
      </w:r>
      <w:r w:rsidRPr="00FC2F44">
        <w:rPr>
          <w:lang w:val="en-GB"/>
        </w:rPr>
        <w:t xml:space="preserve"> </w:t>
      </w:r>
      <w:r w:rsidRPr="00CA4D96">
        <w:rPr>
          <w:rStyle w:val="Hampartsumnotation"/>
          <w:lang w:val="en-GB"/>
        </w:rPr>
        <w:t></w:t>
      </w:r>
      <w:r w:rsidRPr="00CA4D96">
        <w:rPr>
          <w:lang w:val="en-GB"/>
        </w:rPr>
        <w:t xml:space="preserve"> and </w:t>
      </w:r>
      <w:r w:rsidRPr="00CA4D96">
        <w:rPr>
          <w:rStyle w:val="Hampartsumnotation"/>
          <w:lang w:val="en-GB"/>
        </w:rPr>
        <w:t></w:t>
      </w:r>
      <w:r w:rsidRPr="00FC2F44">
        <w:rPr>
          <w:rStyle w:val="Hampartsumnotation"/>
          <w:rFonts w:ascii="Charis SIL" w:hAnsi="Charis SIL"/>
          <w:lang w:val="en-GB"/>
        </w:rPr>
        <w:t xml:space="preserve"> are randomly employed and in a few cases, they are assumed to indicate a repetition so that these are commented on in the CR. However, the cases in which the repetition is already evident by the first and second endings given in parentheses (as mentioned under 3.5.2) by the scribe, are not commented on even if there are division signs </w:t>
      </w:r>
      <w:r w:rsidRPr="00FC2F44">
        <w:rPr>
          <w:lang w:val="en-GB"/>
        </w:rPr>
        <w:t>inside the parentheses</w:t>
      </w:r>
      <w:r w:rsidRPr="00FC2F44">
        <w:rPr>
          <w:rStyle w:val="Hampartsumnotation"/>
          <w:rFonts w:ascii="Charis SIL" w:hAnsi="Charis SIL"/>
          <w:lang w:val="en-GB"/>
        </w:rPr>
        <w:t xml:space="preserve"> which may also potentially indicate a repetition (</w:t>
      </w:r>
      <w:proofErr w:type="gramStart"/>
      <w:r w:rsidRPr="00FC2F44">
        <w:rPr>
          <w:rStyle w:val="Hampartsumnotation"/>
          <w:rFonts w:ascii="Charis SIL" w:hAnsi="Charis SIL"/>
          <w:lang w:val="en-GB"/>
        </w:rPr>
        <w:t>e.g.</w:t>
      </w:r>
      <w:proofErr w:type="gramEnd"/>
      <w:r w:rsidRPr="00FC2F44">
        <w:rPr>
          <w:rStyle w:val="Hampartsumnotation"/>
          <w:rFonts w:ascii="Charis SIL" w:hAnsi="Charis SIL"/>
          <w:lang w:val="en-GB"/>
        </w:rPr>
        <w:t xml:space="preserve"> nos. 1, 2, 3).</w:t>
      </w:r>
    </w:p>
    <w:p w14:paraId="3F46148E" w14:textId="77777777" w:rsidR="00136A48" w:rsidRPr="00CA4D96" w:rsidRDefault="00136A48" w:rsidP="00401C71">
      <w:pPr>
        <w:pStyle w:val="Formatvorlage4"/>
      </w:pPr>
      <w:bookmarkStart w:id="52" w:name="_Toc132531088"/>
      <w:r w:rsidRPr="00CA4D96">
        <w:t xml:space="preserve">3.5.2 Repeat signs </w:t>
      </w:r>
      <w:proofErr w:type="gramStart"/>
      <w:r w:rsidRPr="00CA4D96">
        <w:t xml:space="preserve">( </w:t>
      </w:r>
      <w:r w:rsidRPr="00CA4D96">
        <w:rPr>
          <w:rStyle w:val="Hampartsumnotation"/>
          <w:rFonts w:hint="eastAsia"/>
          <w:sz w:val="24"/>
          <w:szCs w:val="24"/>
          <w:rtl/>
        </w:rPr>
        <w:t>م</w:t>
      </w:r>
      <w:proofErr w:type="gramEnd"/>
      <w:r w:rsidRPr="00CA4D96">
        <w:t>,</w:t>
      </w:r>
      <w:r w:rsidRPr="00CA4D96">
        <w:rPr>
          <w:rStyle w:val="Hampartsumnotation"/>
          <w:sz w:val="24"/>
          <w:szCs w:val="24"/>
        </w:rPr>
        <w:t xml:space="preserve"> </w:t>
      </w:r>
      <w:r w:rsidRPr="00CA4D96">
        <w:rPr>
          <w:rStyle w:val="Hampartsumnotation"/>
          <w:rFonts w:cs="VF OttoAneumatic"/>
          <w:sz w:val="24"/>
          <w:szCs w:val="24"/>
        </w:rPr>
        <w:t></w:t>
      </w:r>
      <w:r w:rsidRPr="00CA4D96">
        <w:rPr>
          <w:rStyle w:val="Hampartsumnotation"/>
          <w:sz w:val="24"/>
          <w:szCs w:val="24"/>
        </w:rPr>
        <w:t>,  ,</w:t>
      </w:r>
      <w:r w:rsidRPr="00CA4D96">
        <w:rPr>
          <w:rStyle w:val="Hampartsumnotation"/>
          <w:rFonts w:ascii="Cambria" w:hAnsi="Cambria"/>
          <w:sz w:val="24"/>
          <w:szCs w:val="24"/>
        </w:rPr>
        <w:t xml:space="preserve"> </w:t>
      </w:r>
      <w:r w:rsidRPr="00CA4D96">
        <w:rPr>
          <w:rFonts w:ascii="Sylfaen" w:hAnsi="Sylfaen" w:cs="Times New Roman"/>
        </w:rPr>
        <w:t>կ</w:t>
      </w:r>
      <w:r w:rsidRPr="00A62081">
        <w:rPr>
          <w:rStyle w:val="Hampartsumnotation"/>
          <w:rFonts w:ascii="Charis SIL" w:hAnsi="Charis SIL" w:cs="Charis SIL"/>
          <w:sz w:val="24"/>
          <w:szCs w:val="24"/>
        </w:rPr>
        <w:t xml:space="preserve"> )</w:t>
      </w:r>
      <w:bookmarkEnd w:id="52"/>
    </w:p>
    <w:p w14:paraId="7E8F6712" w14:textId="77777777" w:rsidR="00136A48" w:rsidRPr="00FB47BA" w:rsidRDefault="00136A48" w:rsidP="00136A48">
      <w:pPr>
        <w:jc w:val="both"/>
        <w:rPr>
          <w:rStyle w:val="Hampartsumnotation"/>
          <w:rFonts w:ascii="Charis SIL" w:hAnsi="Charis SIL"/>
          <w:lang w:val="en-GB"/>
        </w:rPr>
      </w:pPr>
      <w:r w:rsidRPr="00FB47BA">
        <w:rPr>
          <w:lang w:val="en-GB"/>
        </w:rPr>
        <w:t xml:space="preserve">As briefly mentioned above, the </w:t>
      </w:r>
      <w:r w:rsidRPr="00FB47BA">
        <w:rPr>
          <w:rStyle w:val="Hampartsumnotation"/>
          <w:rFonts w:ascii="Charis SIL" w:hAnsi="Charis SIL"/>
          <w:lang w:val="en-GB"/>
        </w:rPr>
        <w:t xml:space="preserve">parentheses are usually employed to indicate the first and second endings so that they signal a kind of repetition. However, we occasionally see that some divisions are given in parentheses even if there is not any second ending confirming the repetition. In such cases, the parentheses are also assumed to indicate the reprise of the present hâne (or a part of it). </w:t>
      </w:r>
    </w:p>
    <w:p w14:paraId="5E7220E3" w14:textId="77777777" w:rsidR="00136A48" w:rsidRPr="00FB47BA" w:rsidRDefault="00136A48" w:rsidP="00136A48">
      <w:pPr>
        <w:jc w:val="both"/>
        <w:rPr>
          <w:rStyle w:val="Hampartsumnotation"/>
          <w:rFonts w:ascii="Charis SIL" w:hAnsi="Charis SIL"/>
          <w:lang w:val="en-GB"/>
        </w:rPr>
      </w:pPr>
      <w:r w:rsidRPr="00FB47BA">
        <w:rPr>
          <w:lang w:val="en-GB"/>
        </w:rPr>
        <w:t>Another and frequently used repeat sign in the manuscript is the letter mîm (</w:t>
      </w:r>
      <w:r w:rsidRPr="00CA4D96">
        <w:rPr>
          <w:rStyle w:val="Hampartsumnotation"/>
          <w:rFonts w:hint="eastAsia"/>
          <w:rtl/>
          <w:lang w:val="en-GB"/>
        </w:rPr>
        <w:t>م</w:t>
      </w:r>
      <w:r w:rsidRPr="00FB47BA">
        <w:rPr>
          <w:lang w:val="en-GB"/>
        </w:rPr>
        <w:t>) in Arabic script and it is employed as an abbreviation of ‘</w:t>
      </w:r>
      <w:proofErr w:type="spellStart"/>
      <w:r w:rsidRPr="00FB47BA">
        <w:rPr>
          <w:lang w:val="en-GB"/>
        </w:rPr>
        <w:t>mükerrer</w:t>
      </w:r>
      <w:proofErr w:type="spellEnd"/>
      <w:r w:rsidRPr="00FB47BA">
        <w:rPr>
          <w:lang w:val="en-GB"/>
        </w:rPr>
        <w:t xml:space="preserve"> (repetitive)’ by the scribe(s). In many cases, </w:t>
      </w:r>
      <w:r w:rsidRPr="00FB47BA">
        <w:rPr>
          <w:rStyle w:val="Hampartsumnotation"/>
          <w:rFonts w:ascii="Times New Roman" w:hAnsi="Times New Roman" w:cs="Times New Roman" w:hint="cs"/>
          <w:rtl/>
          <w:lang w:val="en-GB"/>
        </w:rPr>
        <w:t>م</w:t>
      </w:r>
      <w:r w:rsidRPr="00FB47BA">
        <w:rPr>
          <w:rStyle w:val="Hampartsumnotation"/>
          <w:rFonts w:ascii="Charis SIL" w:hAnsi="Charis SIL"/>
          <w:lang w:val="en-GB"/>
        </w:rPr>
        <w:t xml:space="preserve"> is placed above the division signs. However, it is also possible to see that this sign is placed under the titles to indicate that a musical piece is repeated in another source(s). Accordingly, the </w:t>
      </w:r>
      <w:r w:rsidRPr="00FB47BA">
        <w:rPr>
          <w:lang w:val="en-GB"/>
        </w:rPr>
        <w:t>letter mîm (</w:t>
      </w:r>
      <w:r w:rsidRPr="00CA4D96">
        <w:rPr>
          <w:rStyle w:val="Hampartsumnotation"/>
          <w:rFonts w:hint="eastAsia"/>
          <w:rtl/>
          <w:lang w:val="en-GB"/>
        </w:rPr>
        <w:t>م</w:t>
      </w:r>
      <w:r w:rsidRPr="00FB47BA">
        <w:rPr>
          <w:lang w:val="en-GB"/>
        </w:rPr>
        <w:t>)</w:t>
      </w:r>
      <w:r w:rsidRPr="00FB47BA">
        <w:rPr>
          <w:rStyle w:val="Hampartsumnotation"/>
          <w:rFonts w:ascii="Charis SIL" w:hAnsi="Charis SIL"/>
          <w:lang w:val="en-GB"/>
        </w:rPr>
        <w:t xml:space="preserve"> under the titles which can also be seen in the index, were supposedly added by a later hand while </w:t>
      </w:r>
      <w:r w:rsidRPr="00FB47BA">
        <w:rPr>
          <w:rStyle w:val="Hampartsumnotation"/>
          <w:rFonts w:ascii="Times New Roman" w:hAnsi="Times New Roman" w:cs="Times New Roman" w:hint="cs"/>
          <w:rtl/>
          <w:lang w:val="en-GB"/>
        </w:rPr>
        <w:t>م</w:t>
      </w:r>
      <w:r w:rsidRPr="00FB47BA">
        <w:rPr>
          <w:rStyle w:val="Hampartsumnotation"/>
          <w:rFonts w:ascii="Charis SIL" w:hAnsi="Charis SIL"/>
          <w:lang w:val="en-GB"/>
        </w:rPr>
        <w:t xml:space="preserve"> occurring in the notation is accepted as an element of the original layer. In this regard, all the mîm letters occurring in the notation, are commented on in the CR according to their possible functions.</w:t>
      </w:r>
    </w:p>
    <w:p w14:paraId="5B648E56" w14:textId="4E433DC8" w:rsidR="00136A48" w:rsidRPr="00CA4D96" w:rsidRDefault="00136A48" w:rsidP="00136A48">
      <w:pPr>
        <w:jc w:val="both"/>
        <w:rPr>
          <w:rStyle w:val="Hampartsumnotation"/>
          <w:lang w:val="en-GB"/>
        </w:rPr>
      </w:pPr>
      <w:r w:rsidRPr="00FB47BA">
        <w:rPr>
          <w:rStyle w:val="Hampartsumnotation"/>
          <w:rFonts w:ascii="Charis SIL" w:hAnsi="Charis SIL"/>
          <w:lang w:val="en-GB"/>
        </w:rPr>
        <w:t>On the other hand, the loop sign (</w:t>
      </w:r>
      <w:r w:rsidRPr="00CA4D96">
        <w:rPr>
          <w:rStyle w:val="Hampartsumnotation"/>
          <w:rFonts w:cs="VF OttoAneumatic"/>
          <w:lang w:val="en-GB"/>
        </w:rPr>
        <w:t></w:t>
      </w:r>
      <w:r w:rsidRPr="00FB47BA">
        <w:rPr>
          <w:rStyle w:val="Hampartsumnotation"/>
          <w:rFonts w:ascii="Charis SIL" w:hAnsi="Charis SIL"/>
          <w:lang w:val="en-GB"/>
        </w:rPr>
        <w:t xml:space="preserve">) is less frequently encountered in relation to the </w:t>
      </w:r>
      <w:r w:rsidRPr="00FB47BA">
        <w:rPr>
          <w:lang w:val="en-GB"/>
        </w:rPr>
        <w:t>letter mîm</w:t>
      </w:r>
      <w:r w:rsidRPr="00FB47BA">
        <w:rPr>
          <w:rStyle w:val="Hampartsumnotation"/>
          <w:rFonts w:ascii="Charis SIL" w:hAnsi="Charis SIL"/>
          <w:lang w:val="en-GB"/>
        </w:rPr>
        <w:t xml:space="preserve"> but it is supposed to have the same function as</w:t>
      </w:r>
      <w:r w:rsidRPr="000C0793">
        <w:rPr>
          <w:rStyle w:val="Hampartsumnotation"/>
          <w:rFonts w:ascii="Charis SIL" w:hAnsi="Charis SIL"/>
          <w:lang w:val="en-GB"/>
        </w:rPr>
        <w:t xml:space="preserve"> </w:t>
      </w:r>
      <w:r w:rsidRPr="00CA4D96">
        <w:rPr>
          <w:rStyle w:val="Hampartsumnotation"/>
          <w:rFonts w:hint="eastAsia"/>
          <w:rtl/>
          <w:lang w:val="en-GB"/>
        </w:rPr>
        <w:t>م</w:t>
      </w:r>
      <w:r w:rsidRPr="00FB47BA">
        <w:rPr>
          <w:rStyle w:val="Hampartsumnotation"/>
          <w:rFonts w:ascii="Charis SIL" w:hAnsi="Charis SIL"/>
          <w:lang w:val="en-GB"/>
        </w:rPr>
        <w:t xml:space="preserve"> (</w:t>
      </w:r>
      <w:proofErr w:type="gramStart"/>
      <w:r w:rsidRPr="00FB47BA">
        <w:rPr>
          <w:rStyle w:val="Hampartsumnotation"/>
          <w:rFonts w:ascii="Charis SIL" w:hAnsi="Charis SIL"/>
          <w:lang w:val="en-GB"/>
        </w:rPr>
        <w:t>e.g.</w:t>
      </w:r>
      <w:proofErr w:type="gramEnd"/>
      <w:r w:rsidRPr="00FB47BA">
        <w:rPr>
          <w:rStyle w:val="Hampartsumnotation"/>
          <w:rFonts w:ascii="Charis SIL" w:hAnsi="Charis SIL"/>
          <w:lang w:val="en-GB"/>
        </w:rPr>
        <w:t xml:space="preserve"> nos. 31, 50). However, in two pieces (</w:t>
      </w:r>
      <w:proofErr w:type="gramStart"/>
      <w:r w:rsidRPr="00FB47BA">
        <w:rPr>
          <w:rStyle w:val="Hampartsumnotation"/>
          <w:rFonts w:ascii="Charis SIL" w:hAnsi="Charis SIL"/>
          <w:lang w:val="en-GB"/>
        </w:rPr>
        <w:t>i.e.</w:t>
      </w:r>
      <w:proofErr w:type="gramEnd"/>
      <w:r w:rsidRPr="00FB47BA">
        <w:rPr>
          <w:rStyle w:val="Hampartsumnotation"/>
          <w:rFonts w:ascii="Charis SIL" w:hAnsi="Charis SIL"/>
          <w:lang w:val="en-GB"/>
        </w:rPr>
        <w:t xml:space="preserve"> nos. 6, 14) the loop sign is employed to indicate the reprise of H2 following H4.</w:t>
      </w:r>
      <w:r w:rsidRPr="00FB47BA">
        <w:rPr>
          <w:rStyle w:val="Funotenzeichen"/>
          <w:lang w:val="en-GB"/>
        </w:rPr>
        <w:footnoteReference w:id="35"/>
      </w:r>
      <w:r w:rsidRPr="00FB47BA">
        <w:rPr>
          <w:rStyle w:val="Hampartsumnotation"/>
          <w:rFonts w:ascii="Charis SIL" w:hAnsi="Charis SIL"/>
          <w:lang w:val="en-GB"/>
        </w:rPr>
        <w:t xml:space="preserve"> In only one case, i.e. no. 52, there is a different sign which looks like the letter ken </w:t>
      </w:r>
      <w:r w:rsidRPr="00FB47BA">
        <w:rPr>
          <w:lang w:val="en-GB"/>
        </w:rPr>
        <w:t>(</w:t>
      </w:r>
      <w:r w:rsidRPr="00CA4D96">
        <w:rPr>
          <w:rFonts w:ascii="Sylfaen" w:hAnsi="Sylfaen" w:cs="Times New Roman"/>
          <w:lang w:val="en-GB"/>
        </w:rPr>
        <w:t>կ</w:t>
      </w:r>
      <w:r w:rsidRPr="00FB47BA">
        <w:rPr>
          <w:lang w:val="en-GB"/>
        </w:rPr>
        <w:t xml:space="preserve">) </w:t>
      </w:r>
      <w:r w:rsidRPr="00FB47BA">
        <w:rPr>
          <w:rStyle w:val="Hampartsumnotation"/>
          <w:rFonts w:ascii="Charis SIL" w:hAnsi="Charis SIL"/>
          <w:lang w:val="en-GB"/>
        </w:rPr>
        <w:t xml:space="preserve">in Arm. </w:t>
      </w:r>
      <w:r w:rsidR="00F31959">
        <w:rPr>
          <w:rStyle w:val="Hampartsumnotation"/>
          <w:rFonts w:ascii="Charis SIL" w:hAnsi="Charis SIL"/>
          <w:lang w:val="en-GB"/>
        </w:rPr>
        <w:t>s</w:t>
      </w:r>
      <w:r w:rsidRPr="00FB47BA">
        <w:rPr>
          <w:rStyle w:val="Hampartsumnotation"/>
          <w:rFonts w:ascii="Charis SIL" w:hAnsi="Charis SIL"/>
          <w:lang w:val="en-GB"/>
        </w:rPr>
        <w:t>cript and accepted as a repeat sign based on its use in other manuscripts such as TR-Iüne 203-1 and TR-Iütae 110.</w:t>
      </w:r>
    </w:p>
    <w:p w14:paraId="3BB56C55" w14:textId="207061B1" w:rsidR="00136A48" w:rsidRPr="00CA4D96" w:rsidRDefault="00136A48" w:rsidP="00401C71">
      <w:pPr>
        <w:pStyle w:val="Formatvorlage4"/>
        <w:rPr>
          <w:rStyle w:val="Hampartsumnotation"/>
          <w:sz w:val="24"/>
          <w:szCs w:val="24"/>
        </w:rPr>
      </w:pPr>
      <w:bookmarkStart w:id="53" w:name="_Toc132531089"/>
      <w:r w:rsidRPr="00CA4D96">
        <w:t>3.5.3 Tesl</w:t>
      </w:r>
      <w:r w:rsidR="00830C21">
        <w:t>î</w:t>
      </w:r>
      <w:r w:rsidRPr="00CA4D96">
        <w:t>m signs (</w:t>
      </w:r>
      <w:r w:rsidRPr="00CA4D96">
        <w:rPr>
          <w:rStyle w:val="Hampartsumnotation"/>
          <w:sz w:val="24"/>
          <w:szCs w:val="24"/>
          <w:vertAlign w:val="subscript"/>
        </w:rPr>
        <w:t></w:t>
      </w:r>
      <w:r w:rsidRPr="00CA4D96">
        <w:t>,</w:t>
      </w:r>
      <w:r w:rsidRPr="00CA4D96">
        <w:rPr>
          <w:rStyle w:val="Hampartsumnotation"/>
          <w:sz w:val="24"/>
          <w:szCs w:val="24"/>
        </w:rPr>
        <w:t xml:space="preserve"> </w:t>
      </w:r>
      <w:r w:rsidRPr="00A62081">
        <w:rPr>
          <w:rStyle w:val="Hampartsumnotation"/>
          <w:rFonts w:ascii="Charis SIL" w:hAnsi="Charis SIL" w:cs="Charis SIL"/>
          <w:sz w:val="24"/>
          <w:szCs w:val="24"/>
        </w:rPr>
        <w:t>)</w:t>
      </w:r>
      <w:bookmarkEnd w:id="53"/>
    </w:p>
    <w:p w14:paraId="7885BE8A" w14:textId="16EDB381" w:rsidR="008D6EEB" w:rsidRDefault="00136A48" w:rsidP="00136A48">
      <w:pPr>
        <w:jc w:val="both"/>
        <w:rPr>
          <w:rStyle w:val="Hampartsumnotation"/>
          <w:rFonts w:ascii="Charis SIL" w:hAnsi="Charis SIL"/>
          <w:lang w:val="en-GB"/>
        </w:rPr>
        <w:sectPr w:rsidR="008D6EEB" w:rsidSect="001A6D9A">
          <w:footerReference w:type="first" r:id="rId46"/>
          <w:pgSz w:w="11906" w:h="16838"/>
          <w:pgMar w:top="1418" w:right="1418" w:bottom="1134" w:left="1418" w:header="709" w:footer="624" w:gutter="0"/>
          <w:cols w:space="708"/>
          <w:docGrid w:linePitch="360"/>
        </w:sectPr>
      </w:pPr>
      <w:r w:rsidRPr="00FB47BA">
        <w:rPr>
          <w:rStyle w:val="Hampartsumnotation"/>
          <w:rFonts w:ascii="Charis SIL" w:hAnsi="Charis SIL"/>
          <w:lang w:val="en-GB"/>
        </w:rPr>
        <w:t>The most frequently employed sign to indicate the teslîm in a piece is the asterisk sign (</w:t>
      </w:r>
      <w:r w:rsidRPr="00CA4D96">
        <w:rPr>
          <w:rStyle w:val="Hampartsumnotation"/>
          <w:vertAlign w:val="subscript"/>
          <w:lang w:val="en-GB"/>
        </w:rPr>
        <w:t></w:t>
      </w:r>
      <w:r w:rsidRPr="00FB47BA">
        <w:rPr>
          <w:rStyle w:val="Hampartsumnotation"/>
          <w:rFonts w:ascii="Charis SIL" w:hAnsi="Charis SIL"/>
          <w:lang w:val="en-GB"/>
        </w:rPr>
        <w:t>), though the visualisation of it may differ depending on the handwriting. Accordingly, it is possible to see different versions even in the same piece written by the same scribe. On the other hand, we occasionally see that a different type of teslîm sign, which looks like a hash (</w:t>
      </w:r>
      <w:r w:rsidRPr="00CA4D96">
        <w:rPr>
          <w:rStyle w:val="Hampartsumnotation"/>
          <w:lang w:val="en-GB"/>
        </w:rPr>
        <w:t></w:t>
      </w:r>
      <w:r w:rsidRPr="00FB47BA">
        <w:rPr>
          <w:rStyle w:val="Hampartsumnotation"/>
          <w:rFonts w:ascii="Charis SIL" w:hAnsi="Charis SIL"/>
          <w:lang w:val="en-GB"/>
        </w:rPr>
        <w:t>), is also employed by the scribe(s) especially in the latter part of the manuscript</w:t>
      </w:r>
      <w:r w:rsidR="008D6EEB">
        <w:rPr>
          <w:rStyle w:val="Hampartsumnotation"/>
          <w:rFonts w:ascii="Charis SIL" w:hAnsi="Charis SIL"/>
          <w:lang w:val="en-GB"/>
        </w:rPr>
        <w:t>.</w:t>
      </w:r>
    </w:p>
    <w:p w14:paraId="25E5AE84" w14:textId="77777777" w:rsidR="00136A48" w:rsidRPr="00CA4D96" w:rsidRDefault="00136A48" w:rsidP="00401C71">
      <w:pPr>
        <w:pStyle w:val="Formatvorlage4"/>
      </w:pPr>
      <w:bookmarkStart w:id="54" w:name="_Toc132531090"/>
      <w:r w:rsidRPr="00CA4D96">
        <w:lastRenderedPageBreak/>
        <w:t>3.5.4 Texts</w:t>
      </w:r>
      <w:bookmarkEnd w:id="54"/>
    </w:p>
    <w:p w14:paraId="7764D757" w14:textId="77777777" w:rsidR="00136A48" w:rsidRPr="00CA4D96" w:rsidRDefault="00136A48" w:rsidP="00136A48">
      <w:pPr>
        <w:jc w:val="both"/>
        <w:rPr>
          <w:lang w:val="en-GB"/>
        </w:rPr>
      </w:pPr>
      <w:r w:rsidRPr="00CA4D96">
        <w:rPr>
          <w:lang w:val="en-GB"/>
        </w:rPr>
        <w:t xml:space="preserve">Beside the signs and markings, there are </w:t>
      </w:r>
      <w:r>
        <w:rPr>
          <w:lang w:val="en-GB"/>
        </w:rPr>
        <w:t xml:space="preserve">also </w:t>
      </w:r>
      <w:r w:rsidRPr="00CA4D96">
        <w:rPr>
          <w:lang w:val="en-GB"/>
        </w:rPr>
        <w:t>small amount</w:t>
      </w:r>
      <w:r>
        <w:rPr>
          <w:lang w:val="en-GB"/>
        </w:rPr>
        <w:t>s</w:t>
      </w:r>
      <w:r w:rsidRPr="00CA4D96">
        <w:rPr>
          <w:lang w:val="en-GB"/>
        </w:rPr>
        <w:t xml:space="preserve"> of text which are mostly related to performance instruction. One of them is ‘</w:t>
      </w:r>
      <w:proofErr w:type="spellStart"/>
      <w:r w:rsidRPr="00CA4D96">
        <w:rPr>
          <w:lang w:val="en-GB"/>
        </w:rPr>
        <w:t>ilā-āḫirihi</w:t>
      </w:r>
      <w:proofErr w:type="spellEnd"/>
      <w:r w:rsidRPr="00CA4D96">
        <w:rPr>
          <w:lang w:val="en-GB"/>
        </w:rPr>
        <w:t>’ which is employed to indicate that a section should be completed on the basis of the same passage appear</w:t>
      </w:r>
      <w:r>
        <w:rPr>
          <w:lang w:val="en-GB"/>
        </w:rPr>
        <w:t>ing</w:t>
      </w:r>
      <w:r w:rsidRPr="00CA4D96">
        <w:rPr>
          <w:lang w:val="en-GB"/>
        </w:rPr>
        <w:t xml:space="preserve"> before (</w:t>
      </w:r>
      <w:proofErr w:type="gramStart"/>
      <w:r w:rsidRPr="00CA4D96">
        <w:rPr>
          <w:lang w:val="en-GB"/>
        </w:rPr>
        <w:t>e.g.</w:t>
      </w:r>
      <w:proofErr w:type="gramEnd"/>
      <w:r w:rsidRPr="00CA4D96">
        <w:rPr>
          <w:lang w:val="en-GB"/>
        </w:rPr>
        <w:t xml:space="preserve"> nos. 17, 21, 24). It usually appears at the end of a piece. The second one is ‘</w:t>
      </w:r>
      <w:proofErr w:type="spellStart"/>
      <w:r w:rsidRPr="00CA4D96">
        <w:rPr>
          <w:lang w:val="en-GB"/>
        </w:rPr>
        <w:t>tamām</w:t>
      </w:r>
      <w:proofErr w:type="spellEnd"/>
      <w:r w:rsidRPr="00CA4D96">
        <w:rPr>
          <w:lang w:val="en-GB"/>
        </w:rPr>
        <w:t xml:space="preserve"> [</w:t>
      </w:r>
      <w:r w:rsidRPr="00CA4D96">
        <w:rPr>
          <w:rtl/>
          <w:lang w:val="en-GB"/>
        </w:rPr>
        <w:t>تم</w:t>
      </w:r>
      <w:r w:rsidRPr="00CA4D96">
        <w:rPr>
          <w:shd w:val="clear" w:color="auto" w:fill="FFFFFF"/>
          <w:lang w:val="en-GB"/>
        </w:rPr>
        <w:t>]’ which also appears at the end of a piece to indicate the final (</w:t>
      </w:r>
      <w:proofErr w:type="gramStart"/>
      <w:r w:rsidRPr="00CA4D96">
        <w:rPr>
          <w:shd w:val="clear" w:color="auto" w:fill="FFFFFF"/>
          <w:lang w:val="en-GB"/>
        </w:rPr>
        <w:t>e.g.</w:t>
      </w:r>
      <w:proofErr w:type="gramEnd"/>
      <w:r w:rsidRPr="00CA4D96">
        <w:rPr>
          <w:shd w:val="clear" w:color="auto" w:fill="FFFFFF"/>
          <w:lang w:val="en-GB"/>
        </w:rPr>
        <w:t xml:space="preserve"> nos. 1, 22, 41). </w:t>
      </w:r>
    </w:p>
    <w:p w14:paraId="72A61931" w14:textId="77777777" w:rsidR="00136A48" w:rsidRPr="00CA4D96" w:rsidRDefault="00136A48" w:rsidP="00037F05">
      <w:pPr>
        <w:pStyle w:val="Formatvorlage3"/>
      </w:pPr>
      <w:bookmarkStart w:id="55" w:name="_Toc132531091"/>
      <w:r w:rsidRPr="00CA4D96">
        <w:t>3.6 Usûls</w:t>
      </w:r>
      <w:bookmarkEnd w:id="55"/>
    </w:p>
    <w:p w14:paraId="69215EEA" w14:textId="77777777" w:rsidR="00136A48" w:rsidRPr="00CA4D96" w:rsidRDefault="00136A48" w:rsidP="00136A48">
      <w:pPr>
        <w:jc w:val="both"/>
        <w:rPr>
          <w:lang w:val="en-GB"/>
        </w:rPr>
      </w:pPr>
      <w:r w:rsidRPr="00CA4D96">
        <w:rPr>
          <w:lang w:val="en-GB"/>
        </w:rPr>
        <w:t>The usûl staff in transcriptions are added by the editor. In this regard, most of the usûls are transcribed from the usûl table found at TR-Iüne 211-9, p. [</w:t>
      </w:r>
      <w:r w:rsidRPr="00CA4D96">
        <w:rPr>
          <w:shd w:val="clear" w:color="auto" w:fill="FFFFFF"/>
          <w:lang w:val="en-GB"/>
        </w:rPr>
        <w:t xml:space="preserve">261]. It is thought that these usûl structures can best represent the conventional understanding of the pieces in TR-Iüne 214-12, since both manuscripts were </w:t>
      </w:r>
      <w:r>
        <w:rPr>
          <w:shd w:val="clear" w:color="auto" w:fill="FFFFFF"/>
          <w:lang w:val="en-GB"/>
        </w:rPr>
        <w:t>potentially</w:t>
      </w:r>
      <w:r w:rsidRPr="00CA4D96">
        <w:rPr>
          <w:shd w:val="clear" w:color="auto" w:fill="FFFFFF"/>
          <w:lang w:val="en-GB"/>
        </w:rPr>
        <w:t xml:space="preserve"> written in a </w:t>
      </w:r>
      <w:r>
        <w:rPr>
          <w:shd w:val="clear" w:color="auto" w:fill="FFFFFF"/>
          <w:lang w:val="en-GB"/>
        </w:rPr>
        <w:t>common</w:t>
      </w:r>
      <w:r w:rsidRPr="00CA4D96">
        <w:rPr>
          <w:shd w:val="clear" w:color="auto" w:fill="FFFFFF"/>
          <w:lang w:val="en-GB"/>
        </w:rPr>
        <w:t xml:space="preserve"> time period </w:t>
      </w:r>
      <w:proofErr w:type="gramStart"/>
      <w:r w:rsidRPr="00CA4D96">
        <w:rPr>
          <w:shd w:val="clear" w:color="auto" w:fill="FFFFFF"/>
          <w:lang w:val="en-GB"/>
        </w:rPr>
        <w:t>and,</w:t>
      </w:r>
      <w:proofErr w:type="gramEnd"/>
      <w:r w:rsidRPr="00CA4D96">
        <w:rPr>
          <w:shd w:val="clear" w:color="auto" w:fill="FFFFFF"/>
          <w:lang w:val="en-GB"/>
        </w:rPr>
        <w:t xml:space="preserve"> as mentioned earlier, there is a </w:t>
      </w:r>
      <w:r>
        <w:rPr>
          <w:shd w:val="clear" w:color="auto" w:fill="FFFFFF"/>
          <w:lang w:val="en-GB"/>
        </w:rPr>
        <w:t>dependent</w:t>
      </w:r>
      <w:r w:rsidRPr="00CA4D96">
        <w:rPr>
          <w:shd w:val="clear" w:color="auto" w:fill="FFFFFF"/>
          <w:lang w:val="en-GB"/>
        </w:rPr>
        <w:t xml:space="preserve"> relationship between them. However, not </w:t>
      </w:r>
      <w:proofErr w:type="gramStart"/>
      <w:r w:rsidRPr="00CA4D96">
        <w:rPr>
          <w:shd w:val="clear" w:color="auto" w:fill="FFFFFF"/>
          <w:lang w:val="en-GB"/>
        </w:rPr>
        <w:t>all of</w:t>
      </w:r>
      <w:proofErr w:type="gramEnd"/>
      <w:r w:rsidRPr="00CA4D96">
        <w:rPr>
          <w:shd w:val="clear" w:color="auto" w:fill="FFFFFF"/>
          <w:lang w:val="en-GB"/>
        </w:rPr>
        <w:t xml:space="preserve"> the usûls indicated in TR-Iüne 214-12 are available in this usûl table</w:t>
      </w:r>
      <w:r>
        <w:rPr>
          <w:shd w:val="clear" w:color="auto" w:fill="FFFFFF"/>
          <w:lang w:val="en-GB"/>
        </w:rPr>
        <w:t>,</w:t>
      </w:r>
      <w:r w:rsidRPr="00CA4D96">
        <w:rPr>
          <w:shd w:val="clear" w:color="auto" w:fill="FFFFFF"/>
          <w:lang w:val="en-GB"/>
        </w:rPr>
        <w:t xml:space="preserve"> hence </w:t>
      </w:r>
      <w:proofErr w:type="spellStart"/>
      <w:r w:rsidRPr="00CA4D96">
        <w:rPr>
          <w:shd w:val="clear" w:color="auto" w:fill="FFFFFF"/>
          <w:lang w:val="en-GB"/>
        </w:rPr>
        <w:t>Dârb</w:t>
      </w:r>
      <w:proofErr w:type="spellEnd"/>
      <w:r w:rsidRPr="00CA4D96">
        <w:rPr>
          <w:shd w:val="clear" w:color="auto" w:fill="FFFFFF"/>
          <w:lang w:val="en-GB"/>
        </w:rPr>
        <w:t xml:space="preserve">-ı </w:t>
      </w:r>
      <w:proofErr w:type="spellStart"/>
      <w:r w:rsidRPr="00CA4D96">
        <w:rPr>
          <w:shd w:val="clear" w:color="auto" w:fill="FFFFFF"/>
          <w:lang w:val="en-GB"/>
        </w:rPr>
        <w:t>fetih</w:t>
      </w:r>
      <w:proofErr w:type="spellEnd"/>
      <w:r w:rsidRPr="00CA4D96">
        <w:rPr>
          <w:shd w:val="clear" w:color="auto" w:fill="FFFFFF"/>
          <w:lang w:val="en-GB"/>
        </w:rPr>
        <w:t xml:space="preserve"> and </w:t>
      </w:r>
      <w:proofErr w:type="spellStart"/>
      <w:r w:rsidRPr="00CA4D96">
        <w:rPr>
          <w:shd w:val="clear" w:color="auto" w:fill="FFFFFF"/>
          <w:lang w:val="en-GB"/>
        </w:rPr>
        <w:t>Yürük</w:t>
      </w:r>
      <w:proofErr w:type="spellEnd"/>
      <w:r w:rsidRPr="00CA4D96">
        <w:rPr>
          <w:shd w:val="clear" w:color="auto" w:fill="FFFFFF"/>
          <w:lang w:val="en-GB"/>
        </w:rPr>
        <w:t xml:space="preserve"> semâî are outsourced. Accordingly, the notation for these usûls </w:t>
      </w:r>
      <w:proofErr w:type="gramStart"/>
      <w:r w:rsidRPr="00CA4D96">
        <w:rPr>
          <w:shd w:val="clear" w:color="auto" w:fill="FFFFFF"/>
          <w:lang w:val="en-GB"/>
        </w:rPr>
        <w:t>are</w:t>
      </w:r>
      <w:proofErr w:type="gramEnd"/>
      <w:r w:rsidRPr="00CA4D96">
        <w:rPr>
          <w:shd w:val="clear" w:color="auto" w:fill="FFFFFF"/>
          <w:lang w:val="en-GB"/>
        </w:rPr>
        <w:t xml:space="preserve"> supplied from </w:t>
      </w:r>
      <w:proofErr w:type="spellStart"/>
      <w:r w:rsidRPr="00CA4D96">
        <w:rPr>
          <w:iCs/>
          <w:smallCaps/>
          <w:lang w:val="en-GB"/>
        </w:rPr>
        <w:t>Bžškean</w:t>
      </w:r>
      <w:proofErr w:type="spellEnd"/>
      <w:r w:rsidRPr="00CA4D96">
        <w:rPr>
          <w:iCs/>
          <w:lang w:val="en-GB"/>
        </w:rPr>
        <w:t xml:space="preserve"> 1997</w:t>
      </w:r>
      <w:r w:rsidRPr="00CA4D96">
        <w:rPr>
          <w:lang w:val="en-GB"/>
        </w:rPr>
        <w:t>.</w:t>
      </w:r>
      <w:r w:rsidRPr="00CA4D96">
        <w:rPr>
          <w:rStyle w:val="Funotenzeichen"/>
          <w:lang w:val="en-GB"/>
        </w:rPr>
        <w:footnoteReference w:id="36"/>
      </w:r>
      <w:r w:rsidRPr="00CA4D96">
        <w:rPr>
          <w:lang w:val="en-GB"/>
        </w:rPr>
        <w:t xml:space="preserve"> Additionally, the usûl </w:t>
      </w:r>
      <w:proofErr w:type="spellStart"/>
      <w:r w:rsidRPr="00CA4D96">
        <w:rPr>
          <w:lang w:val="en-GB"/>
        </w:rPr>
        <w:t>Darbeyn</w:t>
      </w:r>
      <w:proofErr w:type="spellEnd"/>
      <w:r w:rsidRPr="00CA4D96">
        <w:rPr>
          <w:lang w:val="en-GB"/>
        </w:rPr>
        <w:t xml:space="preserve">, which is encountered only in piece no. 4, is </w:t>
      </w:r>
      <w:r w:rsidRPr="00DC26F6">
        <w:rPr>
          <w:lang w:val="en-GB"/>
        </w:rPr>
        <w:t xml:space="preserve">also </w:t>
      </w:r>
      <w:r w:rsidRPr="00CA4D96">
        <w:rPr>
          <w:lang w:val="en-GB"/>
        </w:rPr>
        <w:t>not given under a separate titl</w:t>
      </w:r>
      <w:r>
        <w:rPr>
          <w:lang w:val="en-GB"/>
        </w:rPr>
        <w:t>e</w:t>
      </w:r>
      <w:r w:rsidRPr="00CA4D96">
        <w:rPr>
          <w:lang w:val="en-GB"/>
        </w:rPr>
        <w:t xml:space="preserve"> in TR-Iüne 211-9. However, </w:t>
      </w:r>
      <w:proofErr w:type="gramStart"/>
      <w:r w:rsidRPr="00CA4D96">
        <w:rPr>
          <w:lang w:val="en-GB"/>
        </w:rPr>
        <w:t>based on the fact that</w:t>
      </w:r>
      <w:proofErr w:type="gramEnd"/>
      <w:r w:rsidRPr="00CA4D96">
        <w:rPr>
          <w:lang w:val="en-GB"/>
        </w:rPr>
        <w:t xml:space="preserve"> it is comprised of two different usûls, </w:t>
      </w:r>
      <w:proofErr w:type="spellStart"/>
      <w:r w:rsidRPr="00CA4D96">
        <w:rPr>
          <w:lang w:val="en-GB"/>
        </w:rPr>
        <w:t>Devr-i</w:t>
      </w:r>
      <w:proofErr w:type="spellEnd"/>
      <w:r w:rsidRPr="00CA4D96">
        <w:rPr>
          <w:lang w:val="en-GB"/>
        </w:rPr>
        <w:t xml:space="preserve"> </w:t>
      </w:r>
      <w:proofErr w:type="spellStart"/>
      <w:r w:rsidRPr="00CA4D96">
        <w:rPr>
          <w:lang w:val="en-GB"/>
        </w:rPr>
        <w:t>kebîr</w:t>
      </w:r>
      <w:proofErr w:type="spellEnd"/>
      <w:r w:rsidRPr="00CA4D96">
        <w:rPr>
          <w:lang w:val="en-GB"/>
        </w:rPr>
        <w:t xml:space="preserve"> and </w:t>
      </w:r>
      <w:proofErr w:type="spellStart"/>
      <w:r w:rsidRPr="00CA4D96">
        <w:rPr>
          <w:lang w:val="en-GB"/>
        </w:rPr>
        <w:t>Berefşân</w:t>
      </w:r>
      <w:proofErr w:type="spellEnd"/>
      <w:r>
        <w:rPr>
          <w:lang w:val="en-GB"/>
        </w:rPr>
        <w:t>,</w:t>
      </w:r>
      <w:r w:rsidRPr="00CA4D96">
        <w:rPr>
          <w:lang w:val="en-GB"/>
        </w:rPr>
        <w:t xml:space="preserve"> which are supplied in TR-Iüne 211-9</w:t>
      </w:r>
      <w:r>
        <w:rPr>
          <w:lang w:val="en-GB"/>
        </w:rPr>
        <w:t>,</w:t>
      </w:r>
      <w:r w:rsidRPr="00CA4D96">
        <w:rPr>
          <w:lang w:val="en-GB"/>
        </w:rPr>
        <w:t xml:space="preserve"> are assumed to be the substructures that constitute this entire usûl.</w:t>
      </w:r>
    </w:p>
    <w:p w14:paraId="45EB3DC8" w14:textId="7293F154" w:rsidR="008D6EEB" w:rsidRDefault="00136A48" w:rsidP="00136A48">
      <w:pPr>
        <w:jc w:val="both"/>
        <w:rPr>
          <w:shd w:val="clear" w:color="auto" w:fill="FFFFFF"/>
          <w:lang w:val="en-GB"/>
        </w:rPr>
        <w:sectPr w:rsidR="008D6EEB" w:rsidSect="001A6D9A">
          <w:footerReference w:type="first" r:id="rId47"/>
          <w:pgSz w:w="11906" w:h="16838"/>
          <w:pgMar w:top="1418" w:right="1418" w:bottom="1134" w:left="1418" w:header="709" w:footer="624" w:gutter="0"/>
          <w:cols w:space="708"/>
          <w:docGrid w:linePitch="360"/>
        </w:sectPr>
      </w:pPr>
      <w:r w:rsidRPr="00CA4D96">
        <w:rPr>
          <w:lang w:val="en-GB"/>
        </w:rPr>
        <w:t>T</w:t>
      </w:r>
      <w:r w:rsidRPr="00CA4D96">
        <w:rPr>
          <w:shd w:val="clear" w:color="auto" w:fill="FFFFFF"/>
          <w:lang w:val="en-GB"/>
        </w:rPr>
        <w:t xml:space="preserve">he usûl </w:t>
      </w:r>
      <w:proofErr w:type="spellStart"/>
      <w:r w:rsidRPr="00CA4D96">
        <w:rPr>
          <w:shd w:val="clear" w:color="auto" w:fill="FFFFFF"/>
          <w:lang w:val="en-GB"/>
        </w:rPr>
        <w:t>Aksak</w:t>
      </w:r>
      <w:proofErr w:type="spellEnd"/>
      <w:r w:rsidRPr="00CA4D96">
        <w:rPr>
          <w:shd w:val="clear" w:color="auto" w:fill="FFFFFF"/>
          <w:lang w:val="en-GB"/>
        </w:rPr>
        <w:t xml:space="preserve"> semâî is given with only the name ‘</w:t>
      </w:r>
      <w:proofErr w:type="spellStart"/>
      <w:r w:rsidRPr="00CA4D96">
        <w:rPr>
          <w:shd w:val="clear" w:color="auto" w:fill="FFFFFF"/>
          <w:lang w:val="en-GB"/>
        </w:rPr>
        <w:t>aksak</w:t>
      </w:r>
      <w:proofErr w:type="spellEnd"/>
      <w:r w:rsidRPr="00CA4D96">
        <w:rPr>
          <w:shd w:val="clear" w:color="auto" w:fill="FFFFFF"/>
          <w:lang w:val="en-GB"/>
        </w:rPr>
        <w:t xml:space="preserve">’ in the usûl table that </w:t>
      </w:r>
      <w:r w:rsidRPr="00CA4D96">
        <w:rPr>
          <w:lang w:val="en-GB"/>
        </w:rPr>
        <w:t>TR-Iüne 211-9 provides</w:t>
      </w:r>
      <w:r w:rsidRPr="00CA4D96">
        <w:rPr>
          <w:shd w:val="clear" w:color="auto" w:fill="FFFFFF"/>
          <w:lang w:val="en-GB"/>
        </w:rPr>
        <w:t xml:space="preserve">. But, the usûl pattern, </w:t>
      </w:r>
      <w:r w:rsidRPr="00CA4D96">
        <w:rPr>
          <w:lang w:val="en-GB"/>
        </w:rPr>
        <w:t xml:space="preserve">i.e. </w:t>
      </w:r>
      <w:proofErr w:type="spellStart"/>
      <w:proofErr w:type="gramStart"/>
      <w:r w:rsidRPr="00CA4D96">
        <w:rPr>
          <w:lang w:val="en-GB"/>
        </w:rPr>
        <w:t>düm</w:t>
      </w:r>
      <w:proofErr w:type="spellEnd"/>
      <w:r w:rsidRPr="00CA4D96">
        <w:rPr>
          <w:lang w:val="en-GB"/>
        </w:rPr>
        <w:t>[</w:t>
      </w:r>
      <w:proofErr w:type="gramEnd"/>
      <w:r w:rsidRPr="00CA4D96">
        <w:rPr>
          <w:lang w:val="en-GB"/>
        </w:rPr>
        <w:t>1</w:t>
      </w:r>
      <w:r w:rsidRPr="00CA4D96">
        <w:rPr>
          <w:shd w:val="clear" w:color="auto" w:fill="FFFFFF"/>
          <w:lang w:val="en-GB"/>
        </w:rPr>
        <w:t>]</w:t>
      </w:r>
      <w:r w:rsidRPr="00CA4D96">
        <w:rPr>
          <w:lang w:val="en-GB"/>
        </w:rPr>
        <w:t xml:space="preserve"> </w:t>
      </w:r>
      <w:proofErr w:type="spellStart"/>
      <w:r w:rsidRPr="00CA4D96">
        <w:rPr>
          <w:lang w:val="en-GB"/>
        </w:rPr>
        <w:t>teke</w:t>
      </w:r>
      <w:proofErr w:type="spellEnd"/>
      <w:r w:rsidRPr="00CA4D96">
        <w:rPr>
          <w:lang w:val="en-GB"/>
        </w:rPr>
        <w:t>[2</w:t>
      </w:r>
      <w:r w:rsidRPr="00CA4D96">
        <w:rPr>
          <w:shd w:val="clear" w:color="auto" w:fill="FFFFFF"/>
          <w:lang w:val="en-GB"/>
        </w:rPr>
        <w:t>]</w:t>
      </w:r>
      <w:r w:rsidRPr="00CA4D96">
        <w:rPr>
          <w:lang w:val="en-GB"/>
        </w:rPr>
        <w:t xml:space="preserve"> </w:t>
      </w:r>
      <w:proofErr w:type="spellStart"/>
      <w:r w:rsidRPr="00CA4D96">
        <w:rPr>
          <w:lang w:val="en-GB"/>
        </w:rPr>
        <w:t>düm</w:t>
      </w:r>
      <w:proofErr w:type="spellEnd"/>
      <w:r w:rsidRPr="00CA4D96">
        <w:rPr>
          <w:lang w:val="en-GB"/>
        </w:rPr>
        <w:t>[1</w:t>
      </w:r>
      <w:r w:rsidRPr="00CA4D96">
        <w:rPr>
          <w:shd w:val="clear" w:color="auto" w:fill="FFFFFF"/>
          <w:lang w:val="en-GB"/>
        </w:rPr>
        <w:t>]</w:t>
      </w:r>
      <w:r w:rsidRPr="00CA4D96">
        <w:rPr>
          <w:lang w:val="en-GB"/>
        </w:rPr>
        <w:t xml:space="preserve"> </w:t>
      </w:r>
      <w:proofErr w:type="spellStart"/>
      <w:r w:rsidRPr="00CA4D96">
        <w:rPr>
          <w:lang w:val="en-GB"/>
        </w:rPr>
        <w:t>tek</w:t>
      </w:r>
      <w:proofErr w:type="spellEnd"/>
      <w:r w:rsidRPr="00CA4D96">
        <w:rPr>
          <w:lang w:val="en-GB"/>
        </w:rPr>
        <w:t>[2</w:t>
      </w:r>
      <w:r w:rsidRPr="00CA4D96">
        <w:rPr>
          <w:shd w:val="clear" w:color="auto" w:fill="FFFFFF"/>
          <w:lang w:val="en-GB"/>
        </w:rPr>
        <w:t>], does</w:t>
      </w:r>
      <w:r w:rsidR="0011690F">
        <w:rPr>
          <w:shd w:val="clear" w:color="auto" w:fill="FFFFFF"/>
          <w:lang w:val="en-GB"/>
        </w:rPr>
        <w:t xml:space="preserve"> not</w:t>
      </w:r>
      <w:r w:rsidRPr="00CA4D96">
        <w:rPr>
          <w:shd w:val="clear" w:color="auto" w:fill="FFFFFF"/>
          <w:lang w:val="en-GB"/>
        </w:rPr>
        <w:t xml:space="preserve"> correspond to the needs of the pieces in </w:t>
      </w:r>
      <w:proofErr w:type="spellStart"/>
      <w:r w:rsidRPr="00CA4D96">
        <w:rPr>
          <w:shd w:val="clear" w:color="auto" w:fill="FFFFFF"/>
          <w:lang w:val="en-GB"/>
        </w:rPr>
        <w:t>Aksak</w:t>
      </w:r>
      <w:proofErr w:type="spellEnd"/>
      <w:r w:rsidRPr="00CA4D96">
        <w:rPr>
          <w:shd w:val="clear" w:color="auto" w:fill="FFFFFF"/>
          <w:lang w:val="en-GB"/>
        </w:rPr>
        <w:t xml:space="preserve"> semâî regarding the durational values of the strokes to match the total timing of an usûl cycle in TR-Iüne 214-12. In this regard, the stroke durations for the usûl </w:t>
      </w:r>
      <w:proofErr w:type="spellStart"/>
      <w:r w:rsidRPr="00CA4D96">
        <w:rPr>
          <w:shd w:val="clear" w:color="auto" w:fill="FFFFFF"/>
          <w:lang w:val="en-GB"/>
        </w:rPr>
        <w:t>Aksak</w:t>
      </w:r>
      <w:proofErr w:type="spellEnd"/>
      <w:r w:rsidRPr="00CA4D96">
        <w:rPr>
          <w:shd w:val="clear" w:color="auto" w:fill="FFFFFF"/>
          <w:lang w:val="en-GB"/>
        </w:rPr>
        <w:t xml:space="preserve"> semâî are based on </w:t>
      </w:r>
      <w:proofErr w:type="spellStart"/>
      <w:r w:rsidRPr="00CA4D96">
        <w:rPr>
          <w:smallCaps/>
          <w:lang w:val="en-GB"/>
        </w:rPr>
        <w:t>Nâsır</w:t>
      </w:r>
      <w:proofErr w:type="spellEnd"/>
      <w:r w:rsidRPr="00CA4D96">
        <w:rPr>
          <w:smallCaps/>
          <w:lang w:val="en-GB"/>
        </w:rPr>
        <w:t xml:space="preserve"> </w:t>
      </w:r>
      <w:proofErr w:type="spellStart"/>
      <w:r w:rsidRPr="00CA4D96">
        <w:rPr>
          <w:smallCaps/>
          <w:lang w:val="en-GB"/>
        </w:rPr>
        <w:t>Abdülbâkî</w:t>
      </w:r>
      <w:proofErr w:type="spellEnd"/>
      <w:r w:rsidRPr="00CA4D96">
        <w:rPr>
          <w:smallCaps/>
          <w:lang w:val="en-GB"/>
        </w:rPr>
        <w:t xml:space="preserve"> Dede </w:t>
      </w:r>
      <w:r w:rsidRPr="00CA4D96">
        <w:rPr>
          <w:lang w:val="en-GB"/>
        </w:rPr>
        <w:t xml:space="preserve">2006 which supplies the same stroke pattern, i.e. </w:t>
      </w:r>
      <w:proofErr w:type="spellStart"/>
      <w:proofErr w:type="gramStart"/>
      <w:r w:rsidRPr="00CA4D96">
        <w:rPr>
          <w:lang w:val="en-GB"/>
        </w:rPr>
        <w:t>düm</w:t>
      </w:r>
      <w:proofErr w:type="spellEnd"/>
      <w:r w:rsidRPr="00CA4D96">
        <w:rPr>
          <w:lang w:val="en-GB"/>
        </w:rPr>
        <w:t>[</w:t>
      </w:r>
      <w:proofErr w:type="gramEnd"/>
      <w:r w:rsidRPr="00CA4D96">
        <w:rPr>
          <w:lang w:val="en-GB"/>
        </w:rPr>
        <w:t>2</w:t>
      </w:r>
      <w:r w:rsidRPr="00CA4D96">
        <w:rPr>
          <w:shd w:val="clear" w:color="auto" w:fill="FFFFFF"/>
          <w:lang w:val="en-GB"/>
        </w:rPr>
        <w:t>]</w:t>
      </w:r>
      <w:r w:rsidRPr="00CA4D96">
        <w:rPr>
          <w:lang w:val="en-GB"/>
        </w:rPr>
        <w:t xml:space="preserve"> </w:t>
      </w:r>
      <w:proofErr w:type="spellStart"/>
      <w:r w:rsidRPr="00CA4D96">
        <w:rPr>
          <w:lang w:val="en-GB"/>
        </w:rPr>
        <w:t>teke</w:t>
      </w:r>
      <w:proofErr w:type="spellEnd"/>
      <w:r w:rsidRPr="00CA4D96">
        <w:rPr>
          <w:lang w:val="en-GB"/>
        </w:rPr>
        <w:t>[3</w:t>
      </w:r>
      <w:r w:rsidRPr="00CA4D96">
        <w:rPr>
          <w:shd w:val="clear" w:color="auto" w:fill="FFFFFF"/>
          <w:lang w:val="en-GB"/>
        </w:rPr>
        <w:t>]</w:t>
      </w:r>
      <w:r w:rsidRPr="00CA4D96">
        <w:rPr>
          <w:lang w:val="en-GB"/>
        </w:rPr>
        <w:t xml:space="preserve"> </w:t>
      </w:r>
      <w:proofErr w:type="spellStart"/>
      <w:r w:rsidRPr="00CA4D96">
        <w:rPr>
          <w:lang w:val="en-GB"/>
        </w:rPr>
        <w:t>düm</w:t>
      </w:r>
      <w:proofErr w:type="spellEnd"/>
      <w:r w:rsidRPr="00CA4D96">
        <w:rPr>
          <w:lang w:val="en-GB"/>
        </w:rPr>
        <w:t>[2</w:t>
      </w:r>
      <w:r w:rsidRPr="00CA4D96">
        <w:rPr>
          <w:shd w:val="clear" w:color="auto" w:fill="FFFFFF"/>
          <w:lang w:val="en-GB"/>
        </w:rPr>
        <w:t>]</w:t>
      </w:r>
      <w:r w:rsidRPr="00CA4D96">
        <w:rPr>
          <w:lang w:val="en-GB"/>
        </w:rPr>
        <w:t xml:space="preserve"> </w:t>
      </w:r>
      <w:proofErr w:type="spellStart"/>
      <w:r w:rsidRPr="00CA4D96">
        <w:rPr>
          <w:lang w:val="en-GB"/>
        </w:rPr>
        <w:t>tek</w:t>
      </w:r>
      <w:proofErr w:type="spellEnd"/>
      <w:r w:rsidRPr="00CA4D96">
        <w:rPr>
          <w:lang w:val="en-GB"/>
        </w:rPr>
        <w:t>[3</w:t>
      </w:r>
      <w:r w:rsidRPr="00CA4D96">
        <w:rPr>
          <w:shd w:val="clear" w:color="auto" w:fill="FFFFFF"/>
          <w:lang w:val="en-GB"/>
        </w:rPr>
        <w:t>]</w:t>
      </w:r>
      <w:r w:rsidRPr="00CA4D96">
        <w:rPr>
          <w:lang w:val="en-GB"/>
        </w:rPr>
        <w:t xml:space="preserve">. In the </w:t>
      </w:r>
      <w:proofErr w:type="spellStart"/>
      <w:r w:rsidRPr="00CA4D96">
        <w:rPr>
          <w:lang w:val="en-GB"/>
        </w:rPr>
        <w:t>sengîn</w:t>
      </w:r>
      <w:proofErr w:type="spellEnd"/>
      <w:r w:rsidRPr="00CA4D96">
        <w:rPr>
          <w:lang w:val="en-GB"/>
        </w:rPr>
        <w:t xml:space="preserve"> semâî pattern found in TR-Iüne 211-9, the duration related numbers added in pencil above the strokes (</w:t>
      </w:r>
      <w:proofErr w:type="spellStart"/>
      <w:r w:rsidRPr="00CA4D96">
        <w:rPr>
          <w:lang w:val="en-GB"/>
        </w:rPr>
        <w:t>darbs</w:t>
      </w:r>
      <w:proofErr w:type="spellEnd"/>
      <w:r w:rsidRPr="00CA4D96">
        <w:rPr>
          <w:lang w:val="en-GB"/>
        </w:rPr>
        <w:t xml:space="preserve">) are quite faint due to aging, hence they are assumed to be 1+1+1+1+2 based on similar stroke patterns in </w:t>
      </w:r>
      <w:proofErr w:type="spellStart"/>
      <w:r w:rsidRPr="00CA4D96">
        <w:rPr>
          <w:smallCaps/>
          <w:lang w:val="en-GB"/>
        </w:rPr>
        <w:t>Raûf</w:t>
      </w:r>
      <w:proofErr w:type="spellEnd"/>
      <w:r w:rsidRPr="00CA4D96">
        <w:rPr>
          <w:smallCaps/>
          <w:lang w:val="en-GB"/>
        </w:rPr>
        <w:t xml:space="preserve"> </w:t>
      </w:r>
      <w:proofErr w:type="spellStart"/>
      <w:r w:rsidRPr="00CA4D96">
        <w:rPr>
          <w:smallCaps/>
          <w:lang w:val="en-GB"/>
        </w:rPr>
        <w:t>Yektâ</w:t>
      </w:r>
      <w:proofErr w:type="spellEnd"/>
      <w:r w:rsidRPr="00CA4D96">
        <w:rPr>
          <w:lang w:val="en-GB"/>
        </w:rPr>
        <w:t xml:space="preserve"> 1922 and </w:t>
      </w:r>
      <w:proofErr w:type="spellStart"/>
      <w:r w:rsidRPr="00CA4D96">
        <w:rPr>
          <w:iCs/>
          <w:smallCaps/>
          <w:lang w:val="en-GB"/>
        </w:rPr>
        <w:t>Bžškean</w:t>
      </w:r>
      <w:proofErr w:type="spellEnd"/>
      <w:r w:rsidRPr="00CA4D96">
        <w:rPr>
          <w:iCs/>
          <w:lang w:val="en-GB"/>
        </w:rPr>
        <w:t xml:space="preserve"> 1997</w:t>
      </w:r>
      <w:r w:rsidRPr="00CA4D96">
        <w:rPr>
          <w:lang w:val="en-GB"/>
        </w:rPr>
        <w:t xml:space="preserve">. Other than that, the stroke durations of usûl </w:t>
      </w:r>
      <w:proofErr w:type="spellStart"/>
      <w:r w:rsidRPr="00CA4D96">
        <w:rPr>
          <w:lang w:val="en-GB"/>
        </w:rPr>
        <w:t>Sakîl</w:t>
      </w:r>
      <w:proofErr w:type="spellEnd"/>
      <w:r w:rsidRPr="00CA4D96">
        <w:rPr>
          <w:lang w:val="en-GB"/>
        </w:rPr>
        <w:t xml:space="preserve"> given in TR-Iüne 211-9 also mistakenly supplies </w:t>
      </w:r>
      <w:r>
        <w:rPr>
          <w:lang w:val="en-GB"/>
        </w:rPr>
        <w:t xml:space="preserve">a </w:t>
      </w:r>
      <w:r w:rsidRPr="00CA4D96">
        <w:rPr>
          <w:lang w:val="en-GB"/>
        </w:rPr>
        <w:t xml:space="preserve">total value of 47 beats instead of 48. In this regard, the twelfth stroke given as </w:t>
      </w:r>
      <w:proofErr w:type="spellStart"/>
      <w:proofErr w:type="gramStart"/>
      <w:r w:rsidRPr="00CA4D96">
        <w:rPr>
          <w:lang w:val="en-GB"/>
        </w:rPr>
        <w:t>tek</w:t>
      </w:r>
      <w:proofErr w:type="spellEnd"/>
      <w:r w:rsidRPr="00CA4D96">
        <w:rPr>
          <w:lang w:val="en-GB"/>
        </w:rPr>
        <w:t>[</w:t>
      </w:r>
      <w:proofErr w:type="gramEnd"/>
      <w:r w:rsidRPr="00CA4D96">
        <w:rPr>
          <w:lang w:val="en-GB"/>
        </w:rPr>
        <w:t>1</w:t>
      </w:r>
      <w:r w:rsidRPr="00CA4D96">
        <w:rPr>
          <w:shd w:val="clear" w:color="auto" w:fill="FFFFFF"/>
          <w:lang w:val="en-GB"/>
        </w:rPr>
        <w:t>] in the table,</w:t>
      </w:r>
      <w:r w:rsidRPr="00CA4D96">
        <w:rPr>
          <w:lang w:val="en-GB"/>
        </w:rPr>
        <w:t xml:space="preserve"> </w:t>
      </w:r>
      <w:r>
        <w:rPr>
          <w:lang w:val="en-GB"/>
        </w:rPr>
        <w:t xml:space="preserve">is </w:t>
      </w:r>
      <w:r w:rsidRPr="00CA4D96">
        <w:rPr>
          <w:lang w:val="en-GB"/>
        </w:rPr>
        <w:t xml:space="preserve">readjusted as </w:t>
      </w:r>
      <w:proofErr w:type="spellStart"/>
      <w:r w:rsidRPr="00CA4D96">
        <w:rPr>
          <w:lang w:val="en-GB"/>
        </w:rPr>
        <w:t>tek</w:t>
      </w:r>
      <w:proofErr w:type="spellEnd"/>
      <w:r w:rsidRPr="00CA4D96">
        <w:rPr>
          <w:lang w:val="en-GB"/>
        </w:rPr>
        <w:t>[2</w:t>
      </w:r>
      <w:r w:rsidRPr="00CA4D96">
        <w:rPr>
          <w:shd w:val="clear" w:color="auto" w:fill="FFFFFF"/>
          <w:lang w:val="en-GB"/>
        </w:rPr>
        <w:t>] in the transcription</w:t>
      </w:r>
      <w:r w:rsidR="008D6EEB">
        <w:rPr>
          <w:shd w:val="clear" w:color="auto" w:fill="FFFFFF"/>
          <w:lang w:val="en-GB"/>
        </w:rPr>
        <w:t>.</w:t>
      </w:r>
    </w:p>
    <w:p w14:paraId="3207AF78" w14:textId="0AE5FBE9" w:rsidR="007B1728" w:rsidRPr="002E43C4" w:rsidRDefault="007B1728" w:rsidP="002E43C4">
      <w:pPr>
        <w:pStyle w:val="berschrift1"/>
        <w:ind w:left="0"/>
        <w:jc w:val="center"/>
        <w:rPr>
          <w:rFonts w:ascii="Charis SIL" w:hAnsi="Charis SIL" w:cs="Charis SIL"/>
          <w:smallCaps/>
        </w:rPr>
      </w:pPr>
      <w:bookmarkStart w:id="56" w:name="_Toc132531092"/>
      <w:r w:rsidRPr="002E43C4">
        <w:rPr>
          <w:rFonts w:ascii="Charis SIL" w:hAnsi="Charis SIL" w:cs="Charis SIL"/>
          <w:smallCaps/>
          <w:sz w:val="36"/>
          <w:szCs w:val="36"/>
        </w:rPr>
        <w:lastRenderedPageBreak/>
        <w:t>References</w:t>
      </w:r>
      <w:bookmarkEnd w:id="56"/>
    </w:p>
    <w:p w14:paraId="6BE35D0B" w14:textId="77777777" w:rsidR="007B1728" w:rsidRDefault="007B1728" w:rsidP="007B1728">
      <w:pPr>
        <w:spacing w:before="400" w:after="200"/>
        <w:jc w:val="both"/>
        <w:rPr>
          <w:rFonts w:eastAsia="Calibri"/>
          <w:sz w:val="28"/>
          <w:szCs w:val="28"/>
        </w:rPr>
      </w:pPr>
      <w:r>
        <w:rPr>
          <w:rFonts w:eastAsia="Calibri"/>
          <w:sz w:val="28"/>
          <w:szCs w:val="28"/>
        </w:rPr>
        <w:t>Primary Sources</w:t>
      </w:r>
    </w:p>
    <w:p w14:paraId="0C754FA8" w14:textId="4CCD579C" w:rsidR="007B1728" w:rsidRPr="003748DC" w:rsidRDefault="007B1728" w:rsidP="003748DC">
      <w:pPr>
        <w:pStyle w:val="Listenabsatz"/>
        <w:numPr>
          <w:ilvl w:val="0"/>
          <w:numId w:val="24"/>
        </w:numPr>
        <w:spacing w:before="400" w:after="200"/>
        <w:jc w:val="both"/>
        <w:rPr>
          <w:rFonts w:eastAsia="Calibri"/>
          <w:sz w:val="26"/>
          <w:szCs w:val="26"/>
        </w:rPr>
      </w:pPr>
      <w:r w:rsidRPr="003748DC">
        <w:rPr>
          <w:rFonts w:eastAsia="Calibri"/>
          <w:sz w:val="26"/>
          <w:szCs w:val="26"/>
        </w:rPr>
        <w:t>Manuscripts</w:t>
      </w:r>
      <w:r w:rsidR="0043742C" w:rsidRPr="003748DC">
        <w:rPr>
          <w:rFonts w:eastAsia="Calibri"/>
          <w:sz w:val="26"/>
          <w:szCs w:val="26"/>
        </w:rPr>
        <w:t xml:space="preserve"> in Hampartsum Notation</w:t>
      </w:r>
    </w:p>
    <w:tbl>
      <w:tblPr>
        <w:tblStyle w:val="Tabellenraster2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4E6E2E03" w14:textId="77777777" w:rsidTr="00371DBA">
        <w:tc>
          <w:tcPr>
            <w:tcW w:w="2430" w:type="dxa"/>
          </w:tcPr>
          <w:p w14:paraId="0B7D9FCC" w14:textId="5E49E6E2" w:rsidR="007B1728" w:rsidRPr="00400ED6" w:rsidRDefault="007B1728" w:rsidP="00371DBA">
            <w:pPr>
              <w:rPr>
                <w:lang w:val="tr-TR"/>
              </w:rPr>
            </w:pPr>
            <w:bookmarkStart w:id="57" w:name="_Hlk41393291"/>
            <w:r w:rsidRPr="00400ED6">
              <w:rPr>
                <w:lang w:val="tr-TR"/>
              </w:rPr>
              <w:t>TR-Iam 1537</w:t>
            </w:r>
            <w:bookmarkEnd w:id="57"/>
          </w:p>
        </w:tc>
        <w:tc>
          <w:tcPr>
            <w:tcW w:w="6642" w:type="dxa"/>
          </w:tcPr>
          <w:p w14:paraId="6D681EB0" w14:textId="77777777" w:rsidR="007B1728" w:rsidRPr="00400ED6" w:rsidRDefault="007B1728" w:rsidP="00371DBA">
            <w:pPr>
              <w:ind w:left="227"/>
              <w:rPr>
                <w:lang w:val="tr-TR"/>
              </w:rPr>
            </w:pPr>
            <w:r w:rsidRPr="00400ED6">
              <w:rPr>
                <w:lang w:val="tr-TR"/>
              </w:rPr>
              <w:t>İstanbul Arkeoloji Müzeleri Kütüphanesi. Ms. 1537.</w:t>
            </w:r>
          </w:p>
        </w:tc>
      </w:tr>
      <w:tr w:rsidR="0043742C" w:rsidRPr="006F4255" w14:paraId="6D19C9E7" w14:textId="77777777" w:rsidTr="00371DBA">
        <w:tc>
          <w:tcPr>
            <w:tcW w:w="2430" w:type="dxa"/>
          </w:tcPr>
          <w:p w14:paraId="2514D5BA" w14:textId="27DE0C07" w:rsidR="0043742C" w:rsidRPr="00400ED6" w:rsidRDefault="0043742C" w:rsidP="00371DBA">
            <w:pPr>
              <w:rPr>
                <w:lang w:val="tr-TR"/>
              </w:rPr>
            </w:pPr>
            <w:r w:rsidRPr="00400ED6">
              <w:rPr>
                <w:lang w:val="tr-TR"/>
              </w:rPr>
              <w:t>TR-I</w:t>
            </w:r>
            <w:r>
              <w:rPr>
                <w:lang w:val="tr-TR"/>
              </w:rPr>
              <w:t>boa</w:t>
            </w:r>
            <w:r w:rsidRPr="00400ED6">
              <w:rPr>
                <w:lang w:val="tr-TR"/>
              </w:rPr>
              <w:t xml:space="preserve"> </w:t>
            </w:r>
            <w:r>
              <w:rPr>
                <w:lang w:val="tr-TR"/>
              </w:rPr>
              <w:t>353</w:t>
            </w:r>
          </w:p>
        </w:tc>
        <w:tc>
          <w:tcPr>
            <w:tcW w:w="6642" w:type="dxa"/>
          </w:tcPr>
          <w:p w14:paraId="2B581491" w14:textId="6A8C4F22" w:rsidR="0043742C" w:rsidRPr="00400ED6" w:rsidRDefault="0043742C" w:rsidP="00371DBA">
            <w:pPr>
              <w:ind w:left="227"/>
              <w:rPr>
                <w:lang w:val="tr-TR"/>
              </w:rPr>
            </w:pPr>
            <w:r w:rsidRPr="0002037D">
              <w:rPr>
                <w:lang w:val="tr-TR"/>
              </w:rPr>
              <w:t>Devlet Arşivleri Başkanlığı Osmanlı Arşivi</w:t>
            </w:r>
            <w:r w:rsidR="007D24E2" w:rsidRPr="0002037D">
              <w:rPr>
                <w:lang w:val="tr-TR"/>
              </w:rPr>
              <w:t xml:space="preserve">. </w:t>
            </w:r>
            <w:r w:rsidR="007D24E2">
              <w:t xml:space="preserve">Ms. </w:t>
            </w:r>
            <w:proofErr w:type="spellStart"/>
            <w:r w:rsidR="007D24E2">
              <w:t>TRT.MD.d</w:t>
            </w:r>
            <w:proofErr w:type="spellEnd"/>
            <w:r w:rsidR="007D24E2">
              <w:t xml:space="preserve"> 353.</w:t>
            </w:r>
          </w:p>
        </w:tc>
      </w:tr>
      <w:tr w:rsidR="0043742C" w:rsidRPr="006F4255" w14:paraId="677381AC" w14:textId="77777777" w:rsidTr="00371DBA">
        <w:tc>
          <w:tcPr>
            <w:tcW w:w="2430" w:type="dxa"/>
          </w:tcPr>
          <w:p w14:paraId="70CCB4F8" w14:textId="0D4E2819" w:rsidR="0043742C" w:rsidRPr="00400ED6" w:rsidRDefault="0043742C" w:rsidP="00371DBA">
            <w:pPr>
              <w:rPr>
                <w:lang w:val="tr-TR"/>
              </w:rPr>
            </w:pPr>
            <w:r w:rsidRPr="00400ED6">
              <w:rPr>
                <w:lang w:val="tr-TR"/>
              </w:rPr>
              <w:t>TR-I</w:t>
            </w:r>
            <w:r>
              <w:rPr>
                <w:lang w:val="tr-TR"/>
              </w:rPr>
              <w:t>boa</w:t>
            </w:r>
            <w:r w:rsidRPr="00400ED6">
              <w:rPr>
                <w:lang w:val="tr-TR"/>
              </w:rPr>
              <w:t xml:space="preserve"> </w:t>
            </w:r>
            <w:r>
              <w:rPr>
                <w:lang w:val="tr-TR"/>
              </w:rPr>
              <w:t>355</w:t>
            </w:r>
          </w:p>
        </w:tc>
        <w:tc>
          <w:tcPr>
            <w:tcW w:w="6642" w:type="dxa"/>
          </w:tcPr>
          <w:p w14:paraId="78476ED3" w14:textId="3CECFC00" w:rsidR="0043742C" w:rsidRPr="00400ED6" w:rsidRDefault="0043742C" w:rsidP="00371DBA">
            <w:pPr>
              <w:ind w:left="227"/>
              <w:rPr>
                <w:lang w:val="tr-TR"/>
              </w:rPr>
            </w:pPr>
            <w:r w:rsidRPr="0002037D">
              <w:rPr>
                <w:lang w:val="tr-TR"/>
              </w:rPr>
              <w:t>Devlet Arşivleri Başkanlığı Osmanlı Arşivi</w:t>
            </w:r>
            <w:r w:rsidR="007D24E2" w:rsidRPr="0002037D">
              <w:rPr>
                <w:lang w:val="tr-TR"/>
              </w:rPr>
              <w:t xml:space="preserve">. </w:t>
            </w:r>
            <w:r w:rsidR="007D24E2">
              <w:t xml:space="preserve">Ms. </w:t>
            </w:r>
            <w:proofErr w:type="spellStart"/>
            <w:r w:rsidR="007D24E2">
              <w:t>TRT.MD.d</w:t>
            </w:r>
            <w:proofErr w:type="spellEnd"/>
            <w:r w:rsidR="007D24E2">
              <w:t xml:space="preserve"> 355.</w:t>
            </w:r>
          </w:p>
        </w:tc>
      </w:tr>
      <w:tr w:rsidR="00371DBA" w:rsidRPr="006F4255" w14:paraId="30532A8F" w14:textId="77777777" w:rsidTr="00371DBA">
        <w:tc>
          <w:tcPr>
            <w:tcW w:w="2430" w:type="dxa"/>
          </w:tcPr>
          <w:p w14:paraId="066D6F20" w14:textId="2485C257" w:rsidR="00371DBA" w:rsidRPr="00400ED6" w:rsidRDefault="00371DBA" w:rsidP="00371DBA">
            <w:pPr>
              <w:rPr>
                <w:lang w:val="tr-TR"/>
              </w:rPr>
            </w:pPr>
            <w:r w:rsidRPr="00400ED6">
              <w:rPr>
                <w:lang w:val="tr-TR"/>
              </w:rPr>
              <w:t>TR-I</w:t>
            </w:r>
            <w:r>
              <w:rPr>
                <w:lang w:val="tr-TR"/>
              </w:rPr>
              <w:t>boa</w:t>
            </w:r>
            <w:r w:rsidRPr="00400ED6">
              <w:rPr>
                <w:lang w:val="tr-TR"/>
              </w:rPr>
              <w:t xml:space="preserve"> </w:t>
            </w:r>
            <w:r>
              <w:rPr>
                <w:lang w:val="tr-TR"/>
              </w:rPr>
              <w:t>356</w:t>
            </w:r>
          </w:p>
        </w:tc>
        <w:tc>
          <w:tcPr>
            <w:tcW w:w="6642" w:type="dxa"/>
          </w:tcPr>
          <w:p w14:paraId="2F4CCCA2" w14:textId="7118ADE7" w:rsidR="00371DBA" w:rsidRPr="00D90E65" w:rsidRDefault="00371DBA" w:rsidP="00371DBA">
            <w:pPr>
              <w:ind w:left="227"/>
              <w:rPr>
                <w:lang w:val="fr-FR"/>
              </w:rPr>
            </w:pPr>
            <w:r w:rsidRPr="0002037D">
              <w:rPr>
                <w:lang w:val="tr-TR"/>
              </w:rPr>
              <w:t xml:space="preserve">Devlet Arşivleri Başkanlığı Osmanlı Arşivi. </w:t>
            </w:r>
            <w:r w:rsidRPr="00371DBA">
              <w:rPr>
                <w:lang w:val="tr-TR"/>
              </w:rPr>
              <w:t>Ms. TRT.MD.d 35</w:t>
            </w:r>
            <w:r>
              <w:rPr>
                <w:lang w:val="tr-TR"/>
              </w:rPr>
              <w:t>6</w:t>
            </w:r>
            <w:r w:rsidRPr="00371DBA">
              <w:rPr>
                <w:lang w:val="tr-TR"/>
              </w:rPr>
              <w:t>.</w:t>
            </w:r>
          </w:p>
        </w:tc>
      </w:tr>
      <w:tr w:rsidR="0043742C" w:rsidRPr="006F4255" w14:paraId="6CE866F0" w14:textId="77777777" w:rsidTr="00371DBA">
        <w:tc>
          <w:tcPr>
            <w:tcW w:w="2430" w:type="dxa"/>
          </w:tcPr>
          <w:p w14:paraId="3E3171DC" w14:textId="14AE8AD8" w:rsidR="0043742C" w:rsidRPr="00400ED6" w:rsidRDefault="0043742C" w:rsidP="00371DBA">
            <w:pPr>
              <w:rPr>
                <w:lang w:val="tr-TR"/>
              </w:rPr>
            </w:pPr>
            <w:r w:rsidRPr="00400ED6">
              <w:rPr>
                <w:lang w:val="tr-TR"/>
              </w:rPr>
              <w:t>TR-I</w:t>
            </w:r>
            <w:r>
              <w:rPr>
                <w:lang w:val="tr-TR"/>
              </w:rPr>
              <w:t>boa</w:t>
            </w:r>
            <w:r w:rsidRPr="00400ED6">
              <w:rPr>
                <w:lang w:val="tr-TR"/>
              </w:rPr>
              <w:t xml:space="preserve"> </w:t>
            </w:r>
            <w:r>
              <w:rPr>
                <w:lang w:val="tr-TR"/>
              </w:rPr>
              <w:t>373</w:t>
            </w:r>
          </w:p>
        </w:tc>
        <w:tc>
          <w:tcPr>
            <w:tcW w:w="6642" w:type="dxa"/>
          </w:tcPr>
          <w:p w14:paraId="09E9E44F" w14:textId="143E8124" w:rsidR="0043742C" w:rsidRPr="00400ED6" w:rsidRDefault="0043742C" w:rsidP="00371DBA">
            <w:pPr>
              <w:ind w:left="227"/>
              <w:rPr>
                <w:lang w:val="tr-TR"/>
              </w:rPr>
            </w:pPr>
            <w:r w:rsidRPr="0002037D">
              <w:rPr>
                <w:lang w:val="tr-TR"/>
              </w:rPr>
              <w:t>Devlet Arşivleri Başkanlığı Osmanlı Arşivi</w:t>
            </w:r>
            <w:r w:rsidR="007D24E2" w:rsidRPr="0002037D">
              <w:rPr>
                <w:lang w:val="tr-TR"/>
              </w:rPr>
              <w:t xml:space="preserve">. </w:t>
            </w:r>
            <w:r w:rsidR="007D24E2">
              <w:t xml:space="preserve">Ms. </w:t>
            </w:r>
            <w:proofErr w:type="spellStart"/>
            <w:r w:rsidR="007D24E2">
              <w:t>TRT.MD.d</w:t>
            </w:r>
            <w:proofErr w:type="spellEnd"/>
            <w:r w:rsidR="007D24E2">
              <w:t xml:space="preserve"> 373.</w:t>
            </w:r>
          </w:p>
        </w:tc>
      </w:tr>
      <w:tr w:rsidR="0043742C" w:rsidRPr="006F4255" w14:paraId="280CB61F" w14:textId="77777777" w:rsidTr="00371DBA">
        <w:tc>
          <w:tcPr>
            <w:tcW w:w="2430" w:type="dxa"/>
          </w:tcPr>
          <w:p w14:paraId="57146BF6" w14:textId="6EF3A31B" w:rsidR="0043742C" w:rsidRPr="00400ED6" w:rsidRDefault="0043742C" w:rsidP="00371DBA">
            <w:pPr>
              <w:rPr>
                <w:lang w:val="tr-TR"/>
              </w:rPr>
            </w:pPr>
            <w:r w:rsidRPr="00400ED6">
              <w:rPr>
                <w:lang w:val="tr-TR"/>
              </w:rPr>
              <w:t>TR-I</w:t>
            </w:r>
            <w:r>
              <w:rPr>
                <w:lang w:val="tr-TR"/>
              </w:rPr>
              <w:t>boa</w:t>
            </w:r>
            <w:r w:rsidRPr="00400ED6">
              <w:rPr>
                <w:lang w:val="tr-TR"/>
              </w:rPr>
              <w:t xml:space="preserve"> </w:t>
            </w:r>
            <w:r>
              <w:rPr>
                <w:lang w:val="tr-TR"/>
              </w:rPr>
              <w:t>374</w:t>
            </w:r>
          </w:p>
        </w:tc>
        <w:tc>
          <w:tcPr>
            <w:tcW w:w="6642" w:type="dxa"/>
          </w:tcPr>
          <w:p w14:paraId="457EAF02" w14:textId="03A00667" w:rsidR="0043742C" w:rsidRPr="00400ED6" w:rsidRDefault="0043742C" w:rsidP="00371DBA">
            <w:pPr>
              <w:ind w:left="227"/>
              <w:rPr>
                <w:lang w:val="tr-TR"/>
              </w:rPr>
            </w:pPr>
            <w:r w:rsidRPr="0002037D">
              <w:rPr>
                <w:lang w:val="tr-TR"/>
              </w:rPr>
              <w:t>Devlet Arşivleri Başkanlığı Osmanlı Arşivi</w:t>
            </w:r>
            <w:r w:rsidR="007D24E2" w:rsidRPr="0002037D">
              <w:rPr>
                <w:lang w:val="tr-TR"/>
              </w:rPr>
              <w:t xml:space="preserve">. </w:t>
            </w:r>
            <w:r w:rsidR="007D24E2">
              <w:t xml:space="preserve">Ms. </w:t>
            </w:r>
            <w:proofErr w:type="spellStart"/>
            <w:r w:rsidR="007D24E2">
              <w:t>TRT.MD.d</w:t>
            </w:r>
            <w:proofErr w:type="spellEnd"/>
            <w:r w:rsidR="007D24E2">
              <w:t xml:space="preserve"> 374.</w:t>
            </w:r>
          </w:p>
        </w:tc>
      </w:tr>
      <w:tr w:rsidR="0043742C" w:rsidRPr="006F4255" w14:paraId="5F48D4A9" w14:textId="77777777" w:rsidTr="00371DBA">
        <w:tc>
          <w:tcPr>
            <w:tcW w:w="2430" w:type="dxa"/>
          </w:tcPr>
          <w:p w14:paraId="3D44C213" w14:textId="36058A3C" w:rsidR="0043742C" w:rsidRPr="00400ED6" w:rsidRDefault="0043742C" w:rsidP="00371DBA">
            <w:pPr>
              <w:rPr>
                <w:lang w:val="tr-TR"/>
              </w:rPr>
            </w:pPr>
            <w:r w:rsidRPr="00400ED6">
              <w:rPr>
                <w:lang w:val="tr-TR"/>
              </w:rPr>
              <w:t>TR-I</w:t>
            </w:r>
            <w:r>
              <w:rPr>
                <w:lang w:val="tr-TR"/>
              </w:rPr>
              <w:t>boa</w:t>
            </w:r>
            <w:r w:rsidRPr="00400ED6">
              <w:rPr>
                <w:lang w:val="tr-TR"/>
              </w:rPr>
              <w:t xml:space="preserve"> </w:t>
            </w:r>
            <w:r>
              <w:rPr>
                <w:lang w:val="tr-TR"/>
              </w:rPr>
              <w:t>466</w:t>
            </w:r>
          </w:p>
        </w:tc>
        <w:tc>
          <w:tcPr>
            <w:tcW w:w="6642" w:type="dxa"/>
          </w:tcPr>
          <w:p w14:paraId="11D624A7" w14:textId="28FA0C7B" w:rsidR="0043742C" w:rsidRPr="00400ED6" w:rsidRDefault="0043742C" w:rsidP="00371DBA">
            <w:pPr>
              <w:ind w:left="227"/>
              <w:rPr>
                <w:lang w:val="tr-TR"/>
              </w:rPr>
            </w:pPr>
            <w:r w:rsidRPr="0002037D">
              <w:rPr>
                <w:lang w:val="tr-TR"/>
              </w:rPr>
              <w:t>Devlet Arşivleri Başkanlığı Osmanlı Arşivi</w:t>
            </w:r>
            <w:r w:rsidR="007D24E2" w:rsidRPr="0002037D">
              <w:rPr>
                <w:lang w:val="tr-TR"/>
              </w:rPr>
              <w:t xml:space="preserve">. </w:t>
            </w:r>
            <w:r w:rsidR="007D24E2">
              <w:t xml:space="preserve">Ms. </w:t>
            </w:r>
            <w:proofErr w:type="spellStart"/>
            <w:r w:rsidR="007D24E2">
              <w:t>TRT.MD.d</w:t>
            </w:r>
            <w:proofErr w:type="spellEnd"/>
            <w:r w:rsidR="007D24E2">
              <w:t xml:space="preserve"> 466.</w:t>
            </w:r>
          </w:p>
        </w:tc>
      </w:tr>
    </w:tbl>
    <w:tbl>
      <w:tblPr>
        <w:tblStyle w:val="Tabellenraster2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43742C" w14:paraId="4D1642E7" w14:textId="77777777" w:rsidTr="00371DBA">
        <w:tc>
          <w:tcPr>
            <w:tcW w:w="2430" w:type="dxa"/>
          </w:tcPr>
          <w:p w14:paraId="73E80E77" w14:textId="77777777" w:rsidR="007B1728" w:rsidRPr="00400ED6" w:rsidRDefault="007B1728" w:rsidP="00371DBA">
            <w:pPr>
              <w:rPr>
                <w:lang w:val="tr-TR"/>
              </w:rPr>
            </w:pPr>
            <w:r w:rsidRPr="00400ED6">
              <w:rPr>
                <w:lang w:val="tr-TR"/>
              </w:rPr>
              <w:t>TR-Içağatay YZPER2</w:t>
            </w:r>
          </w:p>
        </w:tc>
        <w:tc>
          <w:tcPr>
            <w:tcW w:w="6642" w:type="dxa"/>
          </w:tcPr>
          <w:p w14:paraId="287FE238" w14:textId="4EDEFC7B" w:rsidR="007B1728" w:rsidRPr="00C339D6" w:rsidRDefault="007B1728" w:rsidP="00371DBA">
            <w:pPr>
              <w:ind w:left="227"/>
              <w:rPr>
                <w:iCs/>
                <w:lang w:val="tr-TR"/>
              </w:rPr>
            </w:pPr>
            <w:r w:rsidRPr="00400ED6">
              <w:rPr>
                <w:iCs/>
                <w:lang w:val="tr-TR"/>
              </w:rPr>
              <w:t>İstanbul Özel Koleksiyon Ali Rifat Çağatay. Ms. YZPER2.</w:t>
            </w:r>
          </w:p>
        </w:tc>
      </w:tr>
      <w:tr w:rsidR="007B1728" w:rsidRPr="00400ED6" w14:paraId="0695B2F0" w14:textId="77777777" w:rsidTr="00371DBA">
        <w:tc>
          <w:tcPr>
            <w:tcW w:w="2430" w:type="dxa"/>
          </w:tcPr>
          <w:p w14:paraId="6A117979" w14:textId="77777777" w:rsidR="007B1728" w:rsidRPr="00400ED6" w:rsidRDefault="007B1728" w:rsidP="00371DBA">
            <w:pPr>
              <w:rPr>
                <w:lang w:val="tr-TR"/>
              </w:rPr>
            </w:pPr>
            <w:r w:rsidRPr="00400ED6">
              <w:rPr>
                <w:lang w:val="tr-TR"/>
              </w:rPr>
              <w:t xml:space="preserve">TR-Istek </w:t>
            </w:r>
            <w:r>
              <w:rPr>
                <w:lang w:val="tr-TR"/>
              </w:rPr>
              <w:t>1</w:t>
            </w:r>
          </w:p>
        </w:tc>
        <w:tc>
          <w:tcPr>
            <w:tcW w:w="6642" w:type="dxa"/>
          </w:tcPr>
          <w:p w14:paraId="3B6E03D4" w14:textId="77777777" w:rsidR="007B1728" w:rsidRPr="00400ED6" w:rsidRDefault="007B1728" w:rsidP="00371DBA">
            <w:pPr>
              <w:ind w:left="227"/>
              <w:rPr>
                <w:iCs/>
                <w:lang w:val="tr-TR"/>
              </w:rPr>
            </w:pPr>
            <w:r w:rsidRPr="00400ED6">
              <w:rPr>
                <w:iCs/>
                <w:lang w:val="tr-TR"/>
              </w:rPr>
              <w:t xml:space="preserve">İstanbul Surp Takavor Ermeni Kilisesi. Ms. </w:t>
            </w:r>
            <w:r>
              <w:rPr>
                <w:iCs/>
                <w:lang w:val="tr-TR"/>
              </w:rPr>
              <w:t>1</w:t>
            </w:r>
            <w:r w:rsidRPr="00400ED6">
              <w:rPr>
                <w:iCs/>
                <w:lang w:val="tr-TR"/>
              </w:rPr>
              <w:t>.</w:t>
            </w:r>
          </w:p>
        </w:tc>
      </w:tr>
      <w:tr w:rsidR="007B1728" w:rsidRPr="00400ED6" w14:paraId="140DA8F9" w14:textId="77777777" w:rsidTr="00371DBA">
        <w:trPr>
          <w:cantSplit/>
        </w:trPr>
        <w:tc>
          <w:tcPr>
            <w:tcW w:w="2430" w:type="dxa"/>
          </w:tcPr>
          <w:p w14:paraId="37FE4946" w14:textId="77777777" w:rsidR="007B1728" w:rsidRPr="00400ED6" w:rsidRDefault="007B1728" w:rsidP="00371DBA">
            <w:pPr>
              <w:rPr>
                <w:lang w:val="tr-TR"/>
              </w:rPr>
            </w:pPr>
            <w:r w:rsidRPr="00400ED6">
              <w:rPr>
                <w:lang w:val="tr-TR"/>
              </w:rPr>
              <w:t>TR-Istek 2</w:t>
            </w:r>
          </w:p>
        </w:tc>
        <w:tc>
          <w:tcPr>
            <w:tcW w:w="6642" w:type="dxa"/>
          </w:tcPr>
          <w:p w14:paraId="314DE317" w14:textId="77777777" w:rsidR="007B1728" w:rsidRPr="00400ED6" w:rsidRDefault="007B1728" w:rsidP="00371DBA">
            <w:pPr>
              <w:ind w:left="227"/>
              <w:rPr>
                <w:lang w:val="tr-TR"/>
              </w:rPr>
            </w:pPr>
            <w:r w:rsidRPr="00400ED6">
              <w:rPr>
                <w:iCs/>
                <w:lang w:val="tr-TR"/>
              </w:rPr>
              <w:t>İstanbul Surp Takavor Ermeni Kilisesi. Ms. 2.</w:t>
            </w:r>
          </w:p>
        </w:tc>
      </w:tr>
    </w:tbl>
    <w:tbl>
      <w:tblPr>
        <w:tblStyle w:val="Tabellenraster15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8619F" w:rsidRPr="001667D0" w14:paraId="32D174AF" w14:textId="77777777" w:rsidTr="00371DBA">
        <w:tc>
          <w:tcPr>
            <w:tcW w:w="2430" w:type="dxa"/>
          </w:tcPr>
          <w:p w14:paraId="6B181419" w14:textId="068889F6" w:rsidR="0078619F" w:rsidRPr="00400ED6" w:rsidRDefault="0078619F" w:rsidP="0078619F">
            <w:pPr>
              <w:rPr>
                <w:lang w:val="tr-TR"/>
              </w:rPr>
            </w:pPr>
            <w:r w:rsidRPr="00400ED6">
              <w:rPr>
                <w:lang w:val="tr-TR"/>
              </w:rPr>
              <w:t>TR-Iüne 20</w:t>
            </w:r>
            <w:r>
              <w:rPr>
                <w:lang w:val="tr-TR"/>
              </w:rPr>
              <w:t>3</w:t>
            </w:r>
            <w:r w:rsidRPr="00400ED6">
              <w:rPr>
                <w:lang w:val="tr-TR"/>
              </w:rPr>
              <w:t>-</w:t>
            </w:r>
            <w:r>
              <w:rPr>
                <w:lang w:val="tr-TR"/>
              </w:rPr>
              <w:t>1</w:t>
            </w:r>
          </w:p>
        </w:tc>
        <w:tc>
          <w:tcPr>
            <w:tcW w:w="6642" w:type="dxa"/>
          </w:tcPr>
          <w:p w14:paraId="15C7F367" w14:textId="2FDA5B2E" w:rsidR="0078619F" w:rsidRPr="0002037D" w:rsidRDefault="0078619F" w:rsidP="0078619F">
            <w:pPr>
              <w:ind w:left="227"/>
              <w:rPr>
                <w:iCs/>
                <w:noProof/>
                <w:color w:val="222222"/>
                <w:lang w:val="fr-FR" w:eastAsia="tr-TR"/>
              </w:rPr>
            </w:pPr>
            <w:r w:rsidRPr="0002037D">
              <w:rPr>
                <w:iCs/>
                <w:noProof/>
                <w:color w:val="222222"/>
                <w:lang w:val="fr-FR" w:eastAsia="tr-TR"/>
              </w:rPr>
              <w:t>İstanbul Üniversitesi Nadir Eserler Kütüphanesi. Ms. Y 203-1.</w:t>
            </w:r>
          </w:p>
        </w:tc>
      </w:tr>
      <w:tr w:rsidR="00E0648D" w:rsidRPr="001667D0" w14:paraId="335F50E9" w14:textId="77777777" w:rsidTr="00371DBA">
        <w:tc>
          <w:tcPr>
            <w:tcW w:w="2430" w:type="dxa"/>
          </w:tcPr>
          <w:p w14:paraId="1EE31A9F" w14:textId="4A9F8B08" w:rsidR="00E0648D" w:rsidRPr="00400ED6" w:rsidRDefault="00E0648D" w:rsidP="0078619F">
            <w:pPr>
              <w:rPr>
                <w:lang w:val="tr-TR"/>
              </w:rPr>
            </w:pPr>
            <w:r w:rsidRPr="00400ED6">
              <w:rPr>
                <w:lang w:val="tr-TR"/>
              </w:rPr>
              <w:t>TR-Iüne 20</w:t>
            </w:r>
            <w:r>
              <w:rPr>
                <w:lang w:val="tr-TR"/>
              </w:rPr>
              <w:t>4</w:t>
            </w:r>
            <w:r w:rsidRPr="00400ED6">
              <w:rPr>
                <w:lang w:val="tr-TR"/>
              </w:rPr>
              <w:t>-</w:t>
            </w:r>
            <w:r>
              <w:rPr>
                <w:lang w:val="tr-TR"/>
              </w:rPr>
              <w:t>2</w:t>
            </w:r>
          </w:p>
        </w:tc>
        <w:tc>
          <w:tcPr>
            <w:tcW w:w="6642" w:type="dxa"/>
          </w:tcPr>
          <w:p w14:paraId="0980F5B8" w14:textId="003C2BF7" w:rsidR="00E0648D" w:rsidRPr="0002037D" w:rsidRDefault="00E0648D" w:rsidP="0078619F">
            <w:pPr>
              <w:ind w:left="227"/>
              <w:rPr>
                <w:iCs/>
                <w:noProof/>
                <w:color w:val="222222"/>
                <w:lang w:val="fr-FR" w:eastAsia="tr-TR"/>
              </w:rPr>
            </w:pPr>
            <w:r w:rsidRPr="0002037D">
              <w:rPr>
                <w:iCs/>
                <w:noProof/>
                <w:color w:val="222222"/>
                <w:lang w:val="fr-FR" w:eastAsia="tr-TR"/>
              </w:rPr>
              <w:t>İstanbul Üniversitesi Nadir Eserler Kütüphanesi. Ms. Y 204-2.</w:t>
            </w:r>
          </w:p>
        </w:tc>
      </w:tr>
    </w:tbl>
    <w:tbl>
      <w:tblPr>
        <w:tblStyle w:val="Tabellenraster20"/>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4DAB5245" w14:textId="77777777" w:rsidTr="00371DBA">
        <w:tc>
          <w:tcPr>
            <w:tcW w:w="2430" w:type="dxa"/>
          </w:tcPr>
          <w:p w14:paraId="2876353E" w14:textId="77777777" w:rsidR="007B1728" w:rsidRPr="00400ED6" w:rsidRDefault="007B1728" w:rsidP="00371DBA">
            <w:pPr>
              <w:jc w:val="both"/>
              <w:rPr>
                <w:rFonts w:eastAsia="Calibri"/>
                <w:lang w:val="tr-TR"/>
              </w:rPr>
            </w:pPr>
            <w:r w:rsidRPr="00400ED6">
              <w:rPr>
                <w:rFonts w:eastAsia="Calibri"/>
                <w:lang w:val="tr-TR"/>
              </w:rPr>
              <w:t>TR-Iüne 205-3</w:t>
            </w:r>
          </w:p>
        </w:tc>
        <w:tc>
          <w:tcPr>
            <w:tcW w:w="6642" w:type="dxa"/>
          </w:tcPr>
          <w:p w14:paraId="59E552EE" w14:textId="77777777" w:rsidR="007B1728" w:rsidRPr="0002037D" w:rsidRDefault="007B1728" w:rsidP="00371DBA">
            <w:pPr>
              <w:ind w:left="227"/>
              <w:jc w:val="both"/>
              <w:rPr>
                <w:rFonts w:eastAsia="Calibri"/>
                <w:noProof/>
                <w:color w:val="222222"/>
                <w:lang w:val="fr-FR" w:eastAsia="tr-TR"/>
              </w:rPr>
            </w:pPr>
            <w:r w:rsidRPr="0002037D">
              <w:rPr>
                <w:rFonts w:eastAsia="Calibri"/>
                <w:noProof/>
                <w:color w:val="222222"/>
                <w:lang w:val="fr-FR" w:eastAsia="tr-TR"/>
              </w:rPr>
              <w:t>İstanbul Üniversitesi Nadir Eserler Kütüphanesi. Ms. Y 205-3.</w:t>
            </w:r>
          </w:p>
        </w:tc>
      </w:tr>
    </w:tbl>
    <w:tbl>
      <w:tblPr>
        <w:tblStyle w:val="Tabellenraster110"/>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03F585DB" w14:textId="77777777" w:rsidTr="00371DBA">
        <w:tc>
          <w:tcPr>
            <w:tcW w:w="2430" w:type="dxa"/>
          </w:tcPr>
          <w:p w14:paraId="40800ACA" w14:textId="77777777" w:rsidR="007B1728" w:rsidRPr="00400ED6" w:rsidRDefault="007B1728" w:rsidP="00371DBA">
            <w:pPr>
              <w:rPr>
                <w:lang w:val="tr-TR"/>
              </w:rPr>
            </w:pPr>
            <w:r w:rsidRPr="00400ED6">
              <w:rPr>
                <w:lang w:val="tr-TR"/>
              </w:rPr>
              <w:t>TR-Iüne 207-5</w:t>
            </w:r>
          </w:p>
        </w:tc>
        <w:tc>
          <w:tcPr>
            <w:tcW w:w="6642" w:type="dxa"/>
          </w:tcPr>
          <w:p w14:paraId="0B2ACC8A" w14:textId="77777777" w:rsidR="007B1728" w:rsidRPr="0002037D" w:rsidRDefault="007B1728" w:rsidP="00371DBA">
            <w:pPr>
              <w:ind w:left="227"/>
              <w:rPr>
                <w:iCs/>
                <w:noProof/>
                <w:color w:val="222222"/>
                <w:lang w:val="fr-FR" w:eastAsia="tr-TR"/>
              </w:rPr>
            </w:pPr>
            <w:r w:rsidRPr="0002037D">
              <w:rPr>
                <w:iCs/>
                <w:noProof/>
                <w:color w:val="222222"/>
                <w:lang w:val="fr-FR" w:eastAsia="tr-TR"/>
              </w:rPr>
              <w:t>İstanbul Üniversitesi Nadir Eserler Kütüphanesi. Ms. Y 207-5.</w:t>
            </w:r>
          </w:p>
        </w:tc>
      </w:tr>
    </w:tbl>
    <w:tbl>
      <w:tblPr>
        <w:tblStyle w:val="Tabellenraster4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7D23AD69" w14:textId="77777777" w:rsidTr="00371DBA">
        <w:tc>
          <w:tcPr>
            <w:tcW w:w="2430" w:type="dxa"/>
          </w:tcPr>
          <w:p w14:paraId="1BE90985" w14:textId="77777777" w:rsidR="007B1728" w:rsidRPr="00400ED6" w:rsidRDefault="007B1728" w:rsidP="00371DBA">
            <w:pPr>
              <w:rPr>
                <w:lang w:val="tr-TR"/>
              </w:rPr>
            </w:pPr>
            <w:bookmarkStart w:id="58" w:name="_Hlk41393245"/>
            <w:r w:rsidRPr="00400ED6">
              <w:rPr>
                <w:lang w:val="tr-TR"/>
              </w:rPr>
              <w:t>TR-Iüne 211-9</w:t>
            </w:r>
            <w:bookmarkEnd w:id="58"/>
          </w:p>
        </w:tc>
        <w:tc>
          <w:tcPr>
            <w:tcW w:w="6642" w:type="dxa"/>
          </w:tcPr>
          <w:p w14:paraId="561EF82D" w14:textId="77777777" w:rsidR="007B1728" w:rsidRPr="0002037D" w:rsidRDefault="007B1728" w:rsidP="00371DBA">
            <w:pPr>
              <w:ind w:left="227"/>
              <w:rPr>
                <w:iCs/>
                <w:noProof/>
                <w:color w:val="222222"/>
                <w:lang w:val="fr-FR" w:eastAsia="tr-TR"/>
              </w:rPr>
            </w:pPr>
            <w:r w:rsidRPr="0002037D">
              <w:rPr>
                <w:iCs/>
                <w:noProof/>
                <w:color w:val="222222"/>
                <w:lang w:val="fr-FR" w:eastAsia="tr-TR"/>
              </w:rPr>
              <w:t>İstanbul Üniversitesi Nadir Eserler Kütüphanesi. Ms. Y 211-9.</w:t>
            </w:r>
          </w:p>
        </w:tc>
      </w:tr>
    </w:tbl>
    <w:tbl>
      <w:tblPr>
        <w:tblStyle w:val="Tabellenraster3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69074E96" w14:textId="77777777" w:rsidTr="00371DBA">
        <w:tc>
          <w:tcPr>
            <w:tcW w:w="2430" w:type="dxa"/>
          </w:tcPr>
          <w:p w14:paraId="3D61BF20" w14:textId="77777777" w:rsidR="007B1728" w:rsidRPr="00D31750" w:rsidRDefault="007B1728" w:rsidP="00371DBA">
            <w:pPr>
              <w:rPr>
                <w:lang w:val="tr-TR"/>
              </w:rPr>
            </w:pPr>
            <w:r w:rsidRPr="00D31750">
              <w:rPr>
                <w:lang w:val="tr-TR"/>
              </w:rPr>
              <w:t>TR-Iüne 213-11</w:t>
            </w:r>
          </w:p>
        </w:tc>
        <w:tc>
          <w:tcPr>
            <w:tcW w:w="6642" w:type="dxa"/>
          </w:tcPr>
          <w:p w14:paraId="69EDF61B" w14:textId="77777777" w:rsidR="007B1728" w:rsidRPr="0002037D" w:rsidRDefault="007B1728" w:rsidP="00371DBA">
            <w:pPr>
              <w:ind w:left="227"/>
              <w:rPr>
                <w:iCs/>
                <w:noProof/>
                <w:color w:val="222222"/>
                <w:lang w:val="fr-FR" w:eastAsia="tr-TR"/>
              </w:rPr>
            </w:pPr>
            <w:r w:rsidRPr="0002037D">
              <w:rPr>
                <w:iCs/>
                <w:noProof/>
                <w:color w:val="222222"/>
                <w:lang w:val="fr-FR" w:eastAsia="tr-TR"/>
              </w:rPr>
              <w:t>İstanbul Üniversitesi Nadir Eserler Kütüphanesi. Ms. Y 213-11.</w:t>
            </w:r>
          </w:p>
        </w:tc>
      </w:tr>
    </w:tbl>
    <w:tbl>
      <w:tblPr>
        <w:tblStyle w:val="Tabellenraster20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7B82FB71" w14:textId="77777777" w:rsidTr="00371DBA">
        <w:tc>
          <w:tcPr>
            <w:tcW w:w="2430" w:type="dxa"/>
          </w:tcPr>
          <w:p w14:paraId="585EB618" w14:textId="77777777" w:rsidR="007B1728" w:rsidRPr="00400ED6" w:rsidRDefault="007B1728" w:rsidP="00371DBA">
            <w:pPr>
              <w:rPr>
                <w:lang w:val="tr-TR"/>
              </w:rPr>
            </w:pPr>
            <w:bookmarkStart w:id="59" w:name="_Hlk41393400"/>
            <w:r w:rsidRPr="00400ED6">
              <w:rPr>
                <w:lang w:val="tr-TR"/>
              </w:rPr>
              <w:t>TR-Iüne 214-12</w:t>
            </w:r>
            <w:bookmarkEnd w:id="59"/>
          </w:p>
        </w:tc>
        <w:tc>
          <w:tcPr>
            <w:tcW w:w="6642" w:type="dxa"/>
          </w:tcPr>
          <w:p w14:paraId="447C9C3F" w14:textId="77777777" w:rsidR="007B1728" w:rsidRPr="0002037D" w:rsidRDefault="007B1728" w:rsidP="00371DBA">
            <w:pPr>
              <w:ind w:left="227"/>
              <w:rPr>
                <w:iCs/>
                <w:lang w:val="fr-FR"/>
              </w:rPr>
            </w:pPr>
            <w:r w:rsidRPr="0002037D">
              <w:rPr>
                <w:iCs/>
                <w:noProof/>
                <w:color w:val="222222"/>
                <w:lang w:val="fr-FR" w:eastAsia="tr-TR"/>
              </w:rPr>
              <w:t>İstanbul Üniversitesi Nadir Eserler Kütüphanesi. Ms. Y 214-12.</w:t>
            </w:r>
          </w:p>
        </w:tc>
      </w:tr>
      <w:tr w:rsidR="007B1728" w:rsidRPr="001667D0" w14:paraId="7395F9F3" w14:textId="77777777" w:rsidTr="00371DBA">
        <w:tc>
          <w:tcPr>
            <w:tcW w:w="2430" w:type="dxa"/>
          </w:tcPr>
          <w:p w14:paraId="6AF52718" w14:textId="77777777" w:rsidR="007B1728" w:rsidRPr="00400ED6" w:rsidRDefault="007B1728" w:rsidP="00371DBA">
            <w:pPr>
              <w:rPr>
                <w:lang w:val="tr-TR"/>
              </w:rPr>
            </w:pPr>
            <w:r w:rsidRPr="00400ED6">
              <w:rPr>
                <w:lang w:val="tr-TR"/>
              </w:rPr>
              <w:t>TR-Iüne 215-13</w:t>
            </w:r>
          </w:p>
        </w:tc>
        <w:tc>
          <w:tcPr>
            <w:tcW w:w="6642" w:type="dxa"/>
          </w:tcPr>
          <w:p w14:paraId="59E9A619" w14:textId="77777777" w:rsidR="007B1728" w:rsidRPr="0002037D" w:rsidRDefault="007B1728" w:rsidP="00371DBA">
            <w:pPr>
              <w:ind w:left="227"/>
              <w:rPr>
                <w:iCs/>
                <w:lang w:val="fr-FR"/>
              </w:rPr>
            </w:pPr>
            <w:r w:rsidRPr="0002037D">
              <w:rPr>
                <w:iCs/>
                <w:noProof/>
                <w:color w:val="222222"/>
                <w:lang w:val="fr-FR" w:eastAsia="tr-TR"/>
              </w:rPr>
              <w:t>İstanbul Üniversitesi Nadir Eserler Kütüphanesi. Ms. Y 215-13.</w:t>
            </w:r>
          </w:p>
        </w:tc>
      </w:tr>
    </w:tbl>
    <w:tbl>
      <w:tblPr>
        <w:tblStyle w:val="Tabellenraster5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1667D0" w14:paraId="6848FC86" w14:textId="77777777" w:rsidTr="00371DBA">
        <w:tc>
          <w:tcPr>
            <w:tcW w:w="2430" w:type="dxa"/>
          </w:tcPr>
          <w:p w14:paraId="54B47918" w14:textId="77777777" w:rsidR="007B1728" w:rsidRPr="00400ED6" w:rsidRDefault="007B1728" w:rsidP="00371DBA">
            <w:pPr>
              <w:rPr>
                <w:lang w:val="tr-TR"/>
              </w:rPr>
            </w:pPr>
            <w:bookmarkStart w:id="60" w:name="_Hlk41393478"/>
            <w:r w:rsidRPr="00400ED6">
              <w:rPr>
                <w:lang w:val="tr-TR"/>
              </w:rPr>
              <w:t>TR-Iüne 217-15</w:t>
            </w:r>
            <w:bookmarkEnd w:id="60"/>
          </w:p>
        </w:tc>
        <w:tc>
          <w:tcPr>
            <w:tcW w:w="6642" w:type="dxa"/>
          </w:tcPr>
          <w:p w14:paraId="2A966FBA" w14:textId="77777777" w:rsidR="007B1728" w:rsidRPr="0002037D" w:rsidRDefault="007B1728" w:rsidP="00371DBA">
            <w:pPr>
              <w:ind w:left="227"/>
              <w:rPr>
                <w:iCs/>
                <w:noProof/>
                <w:color w:val="222222"/>
                <w:lang w:val="fr-FR" w:eastAsia="tr-TR"/>
              </w:rPr>
            </w:pPr>
            <w:r w:rsidRPr="0002037D">
              <w:rPr>
                <w:iCs/>
                <w:noProof/>
                <w:color w:val="222222"/>
                <w:lang w:val="fr-FR" w:eastAsia="tr-TR"/>
              </w:rPr>
              <w:t>İstanbul Üniversitesi Nadir Eserler Kütüphanesi. Ms. Y 217-15.</w:t>
            </w:r>
          </w:p>
        </w:tc>
      </w:tr>
    </w:tbl>
    <w:tbl>
      <w:tblPr>
        <w:tblStyle w:val="Tabellenraster2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372FBD" w14:paraId="66686DC1" w14:textId="77777777" w:rsidTr="00371DBA">
        <w:tc>
          <w:tcPr>
            <w:tcW w:w="2430" w:type="dxa"/>
          </w:tcPr>
          <w:p w14:paraId="44635532" w14:textId="77777777" w:rsidR="007B1728" w:rsidRPr="00400ED6" w:rsidRDefault="007B1728" w:rsidP="00371DBA">
            <w:pPr>
              <w:rPr>
                <w:lang w:val="tr-TR"/>
              </w:rPr>
            </w:pPr>
            <w:bookmarkStart w:id="61" w:name="_Hlk41392279"/>
            <w:r w:rsidRPr="00400ED6">
              <w:rPr>
                <w:lang w:val="tr-TR"/>
              </w:rPr>
              <w:t>TR-Iütae 107</w:t>
            </w:r>
            <w:bookmarkEnd w:id="61"/>
          </w:p>
        </w:tc>
        <w:tc>
          <w:tcPr>
            <w:tcW w:w="6642" w:type="dxa"/>
          </w:tcPr>
          <w:p w14:paraId="31C8260C" w14:textId="77777777" w:rsidR="007B1728" w:rsidRPr="00400ED6" w:rsidRDefault="007B1728" w:rsidP="00371DBA">
            <w:pPr>
              <w:ind w:left="227"/>
              <w:jc w:val="both"/>
              <w:rPr>
                <w:noProof/>
                <w:color w:val="222222"/>
                <w:lang w:val="tr-TR" w:eastAsia="tr-TR"/>
              </w:rPr>
            </w:pPr>
            <w:r w:rsidRPr="00400ED6">
              <w:rPr>
                <w:iCs/>
                <w:noProof/>
                <w:color w:val="222222"/>
                <w:lang w:val="tr-TR" w:eastAsia="tr-TR"/>
              </w:rPr>
              <w:t>İstanbul Üniversitesi Türkiyat Araştırmaları Ensitüsü Kütüphanesi</w:t>
            </w:r>
            <w:r>
              <w:rPr>
                <w:iCs/>
                <w:noProof/>
                <w:color w:val="222222"/>
                <w:lang w:val="tr-TR" w:eastAsia="tr-TR"/>
              </w:rPr>
              <w:t>, Arel Collection</w:t>
            </w:r>
            <w:r w:rsidRPr="00400ED6">
              <w:rPr>
                <w:iCs/>
                <w:noProof/>
                <w:color w:val="222222"/>
                <w:lang w:val="tr-TR" w:eastAsia="tr-TR"/>
              </w:rPr>
              <w:t>. Ms. 107.</w:t>
            </w:r>
          </w:p>
        </w:tc>
      </w:tr>
    </w:tbl>
    <w:tbl>
      <w:tblPr>
        <w:tblStyle w:val="Tabellenraster16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970EBF" w14:paraId="7F656728" w14:textId="77777777" w:rsidTr="00371DBA">
        <w:tc>
          <w:tcPr>
            <w:tcW w:w="2430" w:type="dxa"/>
          </w:tcPr>
          <w:p w14:paraId="4F476552" w14:textId="77777777" w:rsidR="007B1728" w:rsidRPr="00400ED6" w:rsidRDefault="007B1728" w:rsidP="00371DBA">
            <w:pPr>
              <w:rPr>
                <w:lang w:val="tr-TR"/>
              </w:rPr>
            </w:pPr>
            <w:r w:rsidRPr="00400ED6">
              <w:rPr>
                <w:lang w:val="tr-TR"/>
              </w:rPr>
              <w:t>TR-Iütae 108</w:t>
            </w:r>
          </w:p>
        </w:tc>
        <w:tc>
          <w:tcPr>
            <w:tcW w:w="6642" w:type="dxa"/>
          </w:tcPr>
          <w:p w14:paraId="0106DD53" w14:textId="77777777" w:rsidR="007B1728" w:rsidRPr="00400ED6" w:rsidRDefault="007B1728" w:rsidP="00371DBA">
            <w:pPr>
              <w:ind w:left="227"/>
              <w:jc w:val="both"/>
              <w:rPr>
                <w:iCs/>
                <w:noProof/>
                <w:color w:val="222222"/>
                <w:lang w:val="tr-TR" w:eastAsia="tr-TR"/>
              </w:rPr>
            </w:pPr>
            <w:r w:rsidRPr="00400ED6">
              <w:rPr>
                <w:iCs/>
                <w:noProof/>
                <w:color w:val="222222"/>
                <w:lang w:val="tr-TR" w:eastAsia="tr-TR"/>
              </w:rPr>
              <w:t>İstanbul Üniversitesi Türkiyat Araştırmaları Ensitüsü Kütüphanesi</w:t>
            </w:r>
            <w:r w:rsidRPr="00970EBF">
              <w:rPr>
                <w:iCs/>
                <w:noProof/>
                <w:color w:val="222222"/>
                <w:lang w:val="tr-TR" w:eastAsia="tr-TR"/>
              </w:rPr>
              <w:t>, Arel Collection</w:t>
            </w:r>
            <w:r w:rsidRPr="00400ED6">
              <w:rPr>
                <w:iCs/>
                <w:noProof/>
                <w:color w:val="222222"/>
                <w:lang w:val="tr-TR" w:eastAsia="tr-TR"/>
              </w:rPr>
              <w:t>. Ms. 108.</w:t>
            </w:r>
          </w:p>
        </w:tc>
      </w:tr>
      <w:tr w:rsidR="007B1728" w:rsidRPr="00400ED6" w14:paraId="35B3CFF9" w14:textId="77777777" w:rsidTr="00371DBA">
        <w:tc>
          <w:tcPr>
            <w:tcW w:w="2430" w:type="dxa"/>
          </w:tcPr>
          <w:p w14:paraId="70335799" w14:textId="77777777" w:rsidR="007B1728" w:rsidRPr="00400ED6" w:rsidRDefault="007B1728" w:rsidP="00371DBA">
            <w:pPr>
              <w:rPr>
                <w:lang w:val="tr-TR"/>
              </w:rPr>
            </w:pPr>
            <w:r w:rsidRPr="00400ED6">
              <w:rPr>
                <w:lang w:val="tr-TR"/>
              </w:rPr>
              <w:t>TR-Iütae 109</w:t>
            </w:r>
          </w:p>
        </w:tc>
        <w:tc>
          <w:tcPr>
            <w:tcW w:w="6642" w:type="dxa"/>
          </w:tcPr>
          <w:p w14:paraId="7CB48DE0" w14:textId="77777777" w:rsidR="007B1728" w:rsidRPr="00400ED6" w:rsidRDefault="007B1728" w:rsidP="00371DBA">
            <w:pPr>
              <w:ind w:left="227"/>
              <w:jc w:val="both"/>
              <w:rPr>
                <w:iCs/>
                <w:noProof/>
                <w:color w:val="222222"/>
                <w:lang w:val="tr-TR" w:eastAsia="tr-TR"/>
              </w:rPr>
            </w:pPr>
            <w:r w:rsidRPr="00400ED6">
              <w:rPr>
                <w:iCs/>
                <w:noProof/>
                <w:color w:val="222222"/>
                <w:lang w:val="tr-TR" w:eastAsia="tr-TR"/>
              </w:rPr>
              <w:t>İstanbul Üniversitesi Türkiyat Araştırmaları Ensitüsü Kütüphanesi</w:t>
            </w:r>
            <w:r w:rsidRPr="00970EBF">
              <w:rPr>
                <w:iCs/>
                <w:noProof/>
                <w:color w:val="222222"/>
                <w:lang w:val="tr-TR" w:eastAsia="tr-TR"/>
              </w:rPr>
              <w:t>, Arel Collection</w:t>
            </w:r>
            <w:r w:rsidRPr="00400ED6">
              <w:rPr>
                <w:iCs/>
                <w:noProof/>
                <w:color w:val="222222"/>
                <w:lang w:val="tr-TR" w:eastAsia="tr-TR"/>
              </w:rPr>
              <w:t>. Ms. 109.</w:t>
            </w:r>
          </w:p>
        </w:tc>
      </w:tr>
    </w:tbl>
    <w:tbl>
      <w:tblPr>
        <w:tblStyle w:val="Tabellenraster2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8619F" w:rsidRPr="0078619F" w14:paraId="1CACC8FC" w14:textId="77777777" w:rsidTr="00371DBA">
        <w:tc>
          <w:tcPr>
            <w:tcW w:w="2430" w:type="dxa"/>
          </w:tcPr>
          <w:p w14:paraId="4E3E5833" w14:textId="348DA3B3" w:rsidR="0078619F" w:rsidRPr="00400ED6" w:rsidRDefault="0078619F" w:rsidP="0078619F">
            <w:pPr>
              <w:rPr>
                <w:lang w:val="tr-TR"/>
              </w:rPr>
            </w:pPr>
            <w:r w:rsidRPr="00400ED6">
              <w:rPr>
                <w:lang w:val="tr-TR"/>
              </w:rPr>
              <w:lastRenderedPageBreak/>
              <w:t>TR-Iütae 1</w:t>
            </w:r>
            <w:r>
              <w:rPr>
                <w:lang w:val="tr-TR"/>
              </w:rPr>
              <w:t>10</w:t>
            </w:r>
          </w:p>
        </w:tc>
        <w:tc>
          <w:tcPr>
            <w:tcW w:w="6642" w:type="dxa"/>
          </w:tcPr>
          <w:p w14:paraId="48CA8713" w14:textId="223784F1" w:rsidR="0078619F" w:rsidRPr="00400ED6" w:rsidRDefault="0078619F" w:rsidP="0078619F">
            <w:pPr>
              <w:ind w:left="227"/>
              <w:jc w:val="both"/>
              <w:rPr>
                <w:iCs/>
                <w:noProof/>
                <w:color w:val="222222"/>
                <w:lang w:val="tr-TR" w:eastAsia="tr-TR"/>
              </w:rPr>
            </w:pPr>
            <w:r w:rsidRPr="00400ED6">
              <w:rPr>
                <w:iCs/>
                <w:noProof/>
                <w:color w:val="222222"/>
                <w:lang w:val="tr-TR" w:eastAsia="tr-TR"/>
              </w:rPr>
              <w:t>İstanbul Üniversitesi Türkiyat Araştırmaları Ensitüsü Kütüphanesi</w:t>
            </w:r>
            <w:r w:rsidRPr="00970EBF">
              <w:rPr>
                <w:iCs/>
                <w:noProof/>
                <w:color w:val="222222"/>
                <w:lang w:val="tr-TR" w:eastAsia="tr-TR"/>
              </w:rPr>
              <w:t>, Arel Collection</w:t>
            </w:r>
            <w:r w:rsidRPr="00400ED6">
              <w:rPr>
                <w:iCs/>
                <w:noProof/>
                <w:color w:val="222222"/>
                <w:lang w:val="tr-TR" w:eastAsia="tr-TR"/>
              </w:rPr>
              <w:t>. Ms. 1</w:t>
            </w:r>
            <w:r>
              <w:rPr>
                <w:iCs/>
                <w:noProof/>
                <w:color w:val="222222"/>
                <w:lang w:val="tr-TR" w:eastAsia="tr-TR"/>
              </w:rPr>
              <w:t>10</w:t>
            </w:r>
            <w:r w:rsidRPr="00400ED6">
              <w:rPr>
                <w:iCs/>
                <w:noProof/>
                <w:color w:val="222222"/>
                <w:lang w:val="tr-TR" w:eastAsia="tr-TR"/>
              </w:rPr>
              <w:t>.</w:t>
            </w:r>
          </w:p>
        </w:tc>
      </w:tr>
    </w:tbl>
    <w:p w14:paraId="2BA7204C" w14:textId="4A36B7C8" w:rsidR="007B1728" w:rsidRPr="003748DC" w:rsidRDefault="007B1728" w:rsidP="003748DC">
      <w:pPr>
        <w:pStyle w:val="Listenabsatz"/>
        <w:numPr>
          <w:ilvl w:val="0"/>
          <w:numId w:val="24"/>
        </w:numPr>
        <w:spacing w:before="400" w:after="200"/>
        <w:jc w:val="both"/>
        <w:rPr>
          <w:rFonts w:eastAsia="Calibri"/>
          <w:sz w:val="26"/>
          <w:szCs w:val="26"/>
        </w:rPr>
      </w:pPr>
      <w:r w:rsidRPr="003748DC">
        <w:rPr>
          <w:rFonts w:eastAsia="Calibri"/>
          <w:sz w:val="26"/>
          <w:szCs w:val="26"/>
        </w:rPr>
        <w:t>Other Manuscripts</w:t>
      </w:r>
    </w:p>
    <w:tbl>
      <w:tblPr>
        <w:tblStyle w:val="Tabellenraster2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30"/>
        <w:gridCol w:w="6642"/>
      </w:tblGrid>
      <w:tr w:rsidR="007B1728" w:rsidRPr="009E5AE7" w14:paraId="52B0DA2A" w14:textId="77777777" w:rsidTr="00371DBA">
        <w:tc>
          <w:tcPr>
            <w:tcW w:w="2430" w:type="dxa"/>
          </w:tcPr>
          <w:p w14:paraId="458ED8A7" w14:textId="440815D1" w:rsidR="007B1728" w:rsidRPr="00400ED6" w:rsidRDefault="007B1728" w:rsidP="00371DBA">
            <w:pPr>
              <w:rPr>
                <w:lang w:val="tr-TR"/>
              </w:rPr>
            </w:pPr>
            <w:r w:rsidRPr="00400ED6">
              <w:rPr>
                <w:lang w:val="tr-TR"/>
              </w:rPr>
              <w:t>TR-</w:t>
            </w:r>
            <w:r w:rsidR="00A46EA0">
              <w:rPr>
                <w:lang w:val="tr-TR"/>
              </w:rPr>
              <w:t>Iboa 490</w:t>
            </w:r>
          </w:p>
        </w:tc>
        <w:tc>
          <w:tcPr>
            <w:tcW w:w="6642" w:type="dxa"/>
          </w:tcPr>
          <w:p w14:paraId="141A5EBB" w14:textId="2194FA68" w:rsidR="007B1728" w:rsidRPr="00400ED6" w:rsidRDefault="00A46EA0" w:rsidP="00371DBA">
            <w:pPr>
              <w:ind w:left="227"/>
              <w:rPr>
                <w:lang w:val="tr-TR"/>
              </w:rPr>
            </w:pPr>
            <w:r w:rsidRPr="00835524">
              <w:rPr>
                <w:lang w:val="tr-TR"/>
              </w:rPr>
              <w:t>Hanēndē Asdig A</w:t>
            </w:r>
            <w:r>
              <w:rPr>
                <w:lang w:val="tr-TR"/>
              </w:rPr>
              <w:t>.</w:t>
            </w:r>
            <w:r w:rsidRPr="00835524">
              <w:rPr>
                <w:lang w:val="tr-TR"/>
              </w:rPr>
              <w:t xml:space="preserve"> Hamamcean [Asdik Ağa]. </w:t>
            </w:r>
            <w:r w:rsidRPr="00835524">
              <w:rPr>
                <w:i/>
                <w:lang w:val="tr-TR"/>
              </w:rPr>
              <w:t>Mētōd. Usulların zarb hēsabı üzērinē</w:t>
            </w:r>
            <w:r w:rsidRPr="00835524">
              <w:rPr>
                <w:lang w:val="tr-TR"/>
              </w:rPr>
              <w:t>. Devlet Arşivleri Başkanlığı Osmanlı Arşivi, ms. TRT.MD.d 490.</w:t>
            </w:r>
          </w:p>
        </w:tc>
      </w:tr>
    </w:tbl>
    <w:p w14:paraId="65AE59DE" w14:textId="13885D3A" w:rsidR="007B1728" w:rsidRPr="003748DC" w:rsidRDefault="007B1728" w:rsidP="003748DC">
      <w:pPr>
        <w:pStyle w:val="Listenabsatz"/>
        <w:numPr>
          <w:ilvl w:val="0"/>
          <w:numId w:val="24"/>
        </w:numPr>
        <w:spacing w:before="400" w:after="200"/>
        <w:jc w:val="both"/>
        <w:rPr>
          <w:rFonts w:eastAsia="Calibri"/>
          <w:sz w:val="26"/>
          <w:szCs w:val="26"/>
        </w:rPr>
      </w:pPr>
      <w:r w:rsidRPr="003748DC">
        <w:rPr>
          <w:rFonts w:eastAsia="Calibri"/>
          <w:sz w:val="26"/>
          <w:szCs w:val="26"/>
        </w:rPr>
        <w:t>Printed Collections of Notation</w:t>
      </w:r>
    </w:p>
    <w:tbl>
      <w:tblPr>
        <w:tblStyle w:val="Tabellenraster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4"/>
        <w:gridCol w:w="6666"/>
      </w:tblGrid>
      <w:tr w:rsidR="003C2FB3" w:rsidRPr="006F4255" w14:paraId="06D13679" w14:textId="77777777" w:rsidTr="00371DBA">
        <w:trPr>
          <w:trHeight w:val="1262"/>
        </w:trPr>
        <w:tc>
          <w:tcPr>
            <w:tcW w:w="2405" w:type="dxa"/>
          </w:tcPr>
          <w:p w14:paraId="5642AE98" w14:textId="26077CAB" w:rsidR="003C2FB3" w:rsidRPr="00400ED6" w:rsidRDefault="003C2FB3" w:rsidP="003C2FB3">
            <w:pPr>
              <w:jc w:val="both"/>
            </w:pPr>
            <w:proofErr w:type="spellStart"/>
            <w:r w:rsidRPr="000F1C3A">
              <w:rPr>
                <w:smallCaps/>
                <w:lang w:val="en-GB"/>
              </w:rPr>
              <w:t>TMKlii</w:t>
            </w:r>
            <w:proofErr w:type="spellEnd"/>
          </w:p>
        </w:tc>
        <w:tc>
          <w:tcPr>
            <w:tcW w:w="6667" w:type="dxa"/>
          </w:tcPr>
          <w:p w14:paraId="5730D110" w14:textId="1140E610" w:rsidR="003C2FB3" w:rsidRPr="00400ED6" w:rsidRDefault="003C2FB3" w:rsidP="003C2FB3">
            <w:pPr>
              <w:ind w:left="227"/>
              <w:jc w:val="both"/>
              <w:rPr>
                <w:lang w:val="tr-TR"/>
              </w:rPr>
            </w:pPr>
            <w:r w:rsidRPr="000F1C3A">
              <w:rPr>
                <w:lang w:val="tr-TR"/>
              </w:rPr>
              <w:t>[Dārü l-elḥān; İstanbul Konservatuvarı]. Ca. 192</w:t>
            </w:r>
            <w:r>
              <w:rPr>
                <w:lang w:val="tr-TR"/>
              </w:rPr>
              <w:t xml:space="preserve">6 </w:t>
            </w:r>
            <w:r w:rsidRPr="000F1C3A">
              <w:rPr>
                <w:lang w:val="tr-TR"/>
              </w:rPr>
              <w:t>–</w:t>
            </w:r>
            <w:r>
              <w:rPr>
                <w:lang w:val="tr-TR"/>
              </w:rPr>
              <w:t xml:space="preserve"> </w:t>
            </w:r>
            <w:r w:rsidRPr="000F1C3A">
              <w:rPr>
                <w:lang w:val="tr-TR"/>
              </w:rPr>
              <w:t xml:space="preserve">ca. 1935. </w:t>
            </w:r>
            <w:r w:rsidRPr="000F1C3A">
              <w:rPr>
                <w:i/>
                <w:iCs/>
                <w:lang w:val="tr-TR"/>
              </w:rPr>
              <w:t>Dārü l-elḥān küllīyātı</w:t>
            </w:r>
            <w:r w:rsidRPr="000F1C3A">
              <w:rPr>
                <w:lang w:val="tr-TR"/>
              </w:rPr>
              <w:t xml:space="preserve"> [nos. 1–120]</w:t>
            </w:r>
            <w:r w:rsidRPr="000F1C3A">
              <w:rPr>
                <w:i/>
                <w:iCs/>
                <w:lang w:val="tr-TR"/>
              </w:rPr>
              <w:t>/Türk Musikisinin Klasikleri</w:t>
            </w:r>
            <w:r w:rsidRPr="000F1C3A">
              <w:rPr>
                <w:lang w:val="tr-TR"/>
              </w:rPr>
              <w:t xml:space="preserve"> [nos. 121–80]. 180 fascs. [Istanbul]: n.p. [nos. 1–120]/İstanbul Konservatuvarı Neşriyatı [nos. 121–80].</w:t>
            </w:r>
          </w:p>
        </w:tc>
      </w:tr>
    </w:tbl>
    <w:p w14:paraId="23236366" w14:textId="27C2B533" w:rsidR="007B1728" w:rsidRPr="003748DC" w:rsidRDefault="007B1728" w:rsidP="003748DC">
      <w:pPr>
        <w:pStyle w:val="Listenabsatz"/>
        <w:numPr>
          <w:ilvl w:val="0"/>
          <w:numId w:val="24"/>
        </w:numPr>
        <w:spacing w:before="400" w:after="200"/>
        <w:jc w:val="both"/>
        <w:rPr>
          <w:rFonts w:eastAsia="Calibri"/>
          <w:sz w:val="26"/>
          <w:szCs w:val="26"/>
        </w:rPr>
      </w:pPr>
      <w:r w:rsidRPr="003748DC">
        <w:rPr>
          <w:rFonts w:eastAsia="Calibri"/>
          <w:sz w:val="26"/>
          <w:szCs w:val="26"/>
        </w:rPr>
        <w:t>Printed Sources</w:t>
      </w:r>
    </w:p>
    <w:tbl>
      <w:tblPr>
        <w:tblStyle w:val="Tabellenraster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3748DC" w:rsidRPr="001667D0" w14:paraId="098CC782" w14:textId="77777777" w:rsidTr="00371DBA">
        <w:tc>
          <w:tcPr>
            <w:tcW w:w="2405" w:type="dxa"/>
          </w:tcPr>
          <w:p w14:paraId="6B5D047A" w14:textId="4D53A70C" w:rsidR="003748DC" w:rsidRPr="0074417C" w:rsidRDefault="003748DC" w:rsidP="003748DC">
            <w:pPr>
              <w:rPr>
                <w:rFonts w:eastAsia="Calibri"/>
                <w:smallCaps/>
              </w:rPr>
            </w:pPr>
            <w:r w:rsidRPr="00400ED6">
              <w:t>NATM</w:t>
            </w:r>
          </w:p>
        </w:tc>
        <w:tc>
          <w:tcPr>
            <w:tcW w:w="6657" w:type="dxa"/>
          </w:tcPr>
          <w:p w14:paraId="6A819DBA" w14:textId="48EFDB77" w:rsidR="003748DC" w:rsidRPr="0074417C" w:rsidRDefault="003748DC" w:rsidP="003748DC">
            <w:pPr>
              <w:ind w:left="227"/>
              <w:jc w:val="both"/>
              <w:rPr>
                <w:rFonts w:eastAsia="Calibri"/>
                <w:lang w:val="tr-TR"/>
              </w:rPr>
            </w:pPr>
            <w:r w:rsidRPr="00400ED6">
              <w:t>Ez</w:t>
            </w:r>
            <w:r>
              <w:t>g</w:t>
            </w:r>
            <w:r w:rsidRPr="00400ED6">
              <w:t xml:space="preserve">i, Suphi. 1933–53. </w:t>
            </w:r>
            <w:proofErr w:type="spellStart"/>
            <w:r w:rsidRPr="00400ED6">
              <w:rPr>
                <w:i/>
              </w:rPr>
              <w:t>Nazarî</w:t>
            </w:r>
            <w:proofErr w:type="spellEnd"/>
            <w:r w:rsidRPr="00400ED6">
              <w:rPr>
                <w:i/>
              </w:rPr>
              <w:t xml:space="preserve"> </w:t>
            </w:r>
            <w:proofErr w:type="spellStart"/>
            <w:r w:rsidRPr="00400ED6">
              <w:rPr>
                <w:i/>
              </w:rPr>
              <w:t>ve</w:t>
            </w:r>
            <w:proofErr w:type="spellEnd"/>
            <w:r w:rsidRPr="00400ED6">
              <w:rPr>
                <w:i/>
              </w:rPr>
              <w:t xml:space="preserve"> </w:t>
            </w:r>
            <w:proofErr w:type="spellStart"/>
            <w:r w:rsidRPr="00400ED6">
              <w:rPr>
                <w:i/>
              </w:rPr>
              <w:t>Amelî</w:t>
            </w:r>
            <w:proofErr w:type="spellEnd"/>
            <w:r w:rsidRPr="00400ED6">
              <w:rPr>
                <w:i/>
              </w:rPr>
              <w:t xml:space="preserve"> T</w:t>
            </w:r>
            <w:r w:rsidRPr="00400ED6">
              <w:rPr>
                <w:i/>
                <w:lang w:val="tr-TR"/>
              </w:rPr>
              <w:t>ürk Musikisi</w:t>
            </w:r>
            <w:r w:rsidRPr="00400ED6">
              <w:rPr>
                <w:lang w:val="tr-TR"/>
              </w:rPr>
              <w:t xml:space="preserve">. 5 vols. </w:t>
            </w:r>
            <w:r w:rsidR="00EE481F">
              <w:rPr>
                <w:lang w:val="tr-TR"/>
              </w:rPr>
              <w:t>İ</w:t>
            </w:r>
            <w:r w:rsidRPr="00400ED6">
              <w:rPr>
                <w:lang w:val="tr-TR"/>
              </w:rPr>
              <w:t>stanbul: Millî Mecmua Matbaası.</w:t>
            </w:r>
          </w:p>
        </w:tc>
      </w:tr>
      <w:tr w:rsidR="00371DBA" w:rsidRPr="001667D0" w14:paraId="02934696" w14:textId="77777777" w:rsidTr="00371DBA">
        <w:tc>
          <w:tcPr>
            <w:tcW w:w="2405" w:type="dxa"/>
          </w:tcPr>
          <w:p w14:paraId="5A47FD69" w14:textId="0A3E851E" w:rsidR="00371DBA" w:rsidRPr="0074417C" w:rsidRDefault="00371DBA" w:rsidP="00371DBA">
            <w:pPr>
              <w:rPr>
                <w:rFonts w:eastAsia="Calibri"/>
                <w:smallCaps/>
              </w:rPr>
            </w:pPr>
            <w:proofErr w:type="spellStart"/>
            <w:r w:rsidRPr="0074417C">
              <w:rPr>
                <w:rFonts w:eastAsia="Calibri"/>
                <w:smallCaps/>
                <w:lang w:val="en-US"/>
              </w:rPr>
              <w:t>Raûf</w:t>
            </w:r>
            <w:proofErr w:type="spellEnd"/>
            <w:r w:rsidRPr="0074417C">
              <w:rPr>
                <w:rFonts w:eastAsia="Calibri"/>
                <w:smallCaps/>
                <w:lang w:val="en-US"/>
              </w:rPr>
              <w:t xml:space="preserve"> </w:t>
            </w:r>
            <w:proofErr w:type="spellStart"/>
            <w:r w:rsidRPr="0074417C">
              <w:rPr>
                <w:rFonts w:eastAsia="Calibri"/>
                <w:smallCaps/>
                <w:lang w:val="en-US"/>
              </w:rPr>
              <w:t>Yektâ</w:t>
            </w:r>
            <w:proofErr w:type="spellEnd"/>
            <w:r w:rsidRPr="0074417C">
              <w:rPr>
                <w:rFonts w:eastAsia="Calibri"/>
                <w:lang w:val="en-US"/>
              </w:rPr>
              <w:t xml:space="preserve"> 1922</w:t>
            </w:r>
          </w:p>
        </w:tc>
        <w:tc>
          <w:tcPr>
            <w:tcW w:w="6657" w:type="dxa"/>
          </w:tcPr>
          <w:p w14:paraId="16D19D7B" w14:textId="1B85894C" w:rsidR="00371DBA" w:rsidRPr="0074417C" w:rsidRDefault="00371DBA" w:rsidP="00371DBA">
            <w:pPr>
              <w:ind w:left="227"/>
              <w:jc w:val="both"/>
              <w:rPr>
                <w:rFonts w:eastAsia="Calibri"/>
                <w:lang w:val="tr-TR"/>
              </w:rPr>
            </w:pPr>
            <w:r w:rsidRPr="0074417C">
              <w:rPr>
                <w:rFonts w:eastAsia="Calibri"/>
                <w:lang w:val="tr-TR"/>
              </w:rPr>
              <w:t xml:space="preserve">Yekta Bey, Raouf. 1922. “La musique turque.” </w:t>
            </w:r>
            <w:r w:rsidRPr="0002037D">
              <w:rPr>
                <w:rFonts w:eastAsia="Calibri"/>
                <w:lang w:val="fr-FR"/>
              </w:rPr>
              <w:t xml:space="preserve">In </w:t>
            </w:r>
            <w:r w:rsidRPr="0074417C">
              <w:rPr>
                <w:i/>
                <w:lang w:val="tr-TR"/>
              </w:rPr>
              <w:t>Encyclopédie de la musique et dictionnaire du conservatoire</w:t>
            </w:r>
            <w:r w:rsidRPr="0002037D">
              <w:rPr>
                <w:rFonts w:eastAsia="Calibri"/>
                <w:lang w:val="fr-FR"/>
              </w:rPr>
              <w:t xml:space="preserve">, </w:t>
            </w:r>
            <w:proofErr w:type="spellStart"/>
            <w:r w:rsidRPr="0002037D">
              <w:rPr>
                <w:rFonts w:eastAsia="Calibri"/>
                <w:lang w:val="fr-FR"/>
              </w:rPr>
              <w:t>edited</w:t>
            </w:r>
            <w:proofErr w:type="spellEnd"/>
            <w:r w:rsidRPr="0002037D">
              <w:rPr>
                <w:rFonts w:eastAsia="Calibri"/>
                <w:lang w:val="fr-FR"/>
              </w:rPr>
              <w:t xml:space="preserve"> by Albert Lavignac, vol. 5 (</w:t>
            </w:r>
            <w:proofErr w:type="gramStart"/>
            <w:r w:rsidRPr="0074417C">
              <w:rPr>
                <w:iCs/>
                <w:lang w:val="tr-TR"/>
              </w:rPr>
              <w:t>Paris:</w:t>
            </w:r>
            <w:proofErr w:type="gramEnd"/>
            <w:r w:rsidRPr="0074417C">
              <w:rPr>
                <w:iCs/>
                <w:lang w:val="tr-TR"/>
              </w:rPr>
              <w:t xml:space="preserve"> Librairie Delagrave),</w:t>
            </w:r>
            <w:r w:rsidRPr="0002037D">
              <w:rPr>
                <w:rFonts w:eastAsia="Calibri"/>
                <w:lang w:val="fr-FR"/>
              </w:rPr>
              <w:t xml:space="preserve"> pp. 2945–3064.</w:t>
            </w:r>
          </w:p>
        </w:tc>
      </w:tr>
    </w:tbl>
    <w:p w14:paraId="41CDBB17" w14:textId="20DB4895" w:rsidR="00A9437D" w:rsidRPr="00A9437D" w:rsidRDefault="00A9437D" w:rsidP="00A9437D">
      <w:pPr>
        <w:pStyle w:val="Listenabsatz"/>
        <w:numPr>
          <w:ilvl w:val="0"/>
          <w:numId w:val="24"/>
        </w:numPr>
        <w:spacing w:before="400" w:after="200"/>
        <w:jc w:val="both"/>
        <w:rPr>
          <w:rFonts w:eastAsia="Calibri"/>
          <w:sz w:val="26"/>
          <w:szCs w:val="26"/>
        </w:rPr>
      </w:pPr>
      <w:r>
        <w:rPr>
          <w:rFonts w:eastAsia="Calibri"/>
          <w:sz w:val="26"/>
          <w:szCs w:val="26"/>
        </w:rPr>
        <w:t>Editions and Translations</w:t>
      </w:r>
    </w:p>
    <w:tbl>
      <w:tblPr>
        <w:tblStyle w:val="Tabellenraster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A9437D" w:rsidRPr="00A9437D" w14:paraId="0741060C" w14:textId="77777777" w:rsidTr="003A2ADF">
        <w:tc>
          <w:tcPr>
            <w:tcW w:w="2405" w:type="dxa"/>
          </w:tcPr>
          <w:p w14:paraId="0C8F458A" w14:textId="49609DC9" w:rsidR="00A9437D" w:rsidRPr="00A9437D" w:rsidRDefault="00A9437D" w:rsidP="00A9437D">
            <w:pPr>
              <w:rPr>
                <w:rFonts w:eastAsia="Calibri"/>
                <w:smallCaps/>
                <w:lang w:val="en-US"/>
              </w:rPr>
            </w:pPr>
            <w:r w:rsidRPr="00A9437D">
              <w:rPr>
                <w:iCs/>
                <w:smallCaps/>
                <w:lang w:val="tr-TR"/>
              </w:rPr>
              <w:t>Bžškean</w:t>
            </w:r>
            <w:r w:rsidRPr="00A9437D">
              <w:rPr>
                <w:iCs/>
                <w:lang w:val="tr-TR"/>
              </w:rPr>
              <w:t xml:space="preserve"> 1997</w:t>
            </w:r>
          </w:p>
        </w:tc>
        <w:tc>
          <w:tcPr>
            <w:tcW w:w="6657" w:type="dxa"/>
          </w:tcPr>
          <w:p w14:paraId="6F6B6CFD" w14:textId="6F555B78" w:rsidR="00A9437D" w:rsidRPr="00A9437D" w:rsidRDefault="00A9437D" w:rsidP="00A9437D">
            <w:pPr>
              <w:ind w:left="227"/>
              <w:jc w:val="both"/>
              <w:rPr>
                <w:rFonts w:eastAsia="Calibri"/>
                <w:lang w:val="tr-TR"/>
              </w:rPr>
            </w:pPr>
            <w:r w:rsidRPr="00A9437D">
              <w:rPr>
                <w:iCs/>
                <w:lang w:val="tr-TR"/>
              </w:rPr>
              <w:t xml:space="preserve">Bžškean, Minas. 1997. </w:t>
            </w:r>
            <w:r w:rsidRPr="00A9437D">
              <w:rPr>
                <w:i/>
                <w:iCs/>
                <w:lang w:val="tr-TR"/>
              </w:rPr>
              <w:t>Eražštut‘iwn or ē hamaṙōt tełekut‘iwn eražštakan skzbanc‘ elewēǰut‘eanc‘ ełanakac‘ ew nšanagrac‘ xazic‘, 1815</w:t>
            </w:r>
            <w:r w:rsidRPr="00A9437D">
              <w:rPr>
                <w:iCs/>
                <w:lang w:val="tr-TR"/>
              </w:rPr>
              <w:t>. Edited by Aram K‘erovbean. Yerevan: Girk‘ Hratarakč‘ut‘iwn.</w:t>
            </w:r>
          </w:p>
        </w:tc>
      </w:tr>
      <w:tr w:rsidR="00D70DB1" w:rsidRPr="00A9437D" w14:paraId="4D384483" w14:textId="77777777" w:rsidTr="003A2ADF">
        <w:tc>
          <w:tcPr>
            <w:tcW w:w="2405" w:type="dxa"/>
          </w:tcPr>
          <w:p w14:paraId="0C16971D" w14:textId="19C1CD47" w:rsidR="00D70DB1" w:rsidRPr="00A9437D" w:rsidRDefault="00D70DB1" w:rsidP="00D70DB1">
            <w:pPr>
              <w:rPr>
                <w:iCs/>
                <w:smallCaps/>
                <w:lang w:val="tr-TR"/>
              </w:rPr>
            </w:pPr>
            <w:r>
              <w:rPr>
                <w:smallCaps/>
              </w:rPr>
              <w:t>Cemil 2002</w:t>
            </w:r>
          </w:p>
        </w:tc>
        <w:tc>
          <w:tcPr>
            <w:tcW w:w="6657" w:type="dxa"/>
          </w:tcPr>
          <w:p w14:paraId="59AFED87" w14:textId="3AECCE79" w:rsidR="00D70DB1" w:rsidRPr="00A9437D" w:rsidRDefault="00D70DB1" w:rsidP="00D70DB1">
            <w:pPr>
              <w:ind w:left="227"/>
              <w:jc w:val="both"/>
              <w:rPr>
                <w:iCs/>
                <w:lang w:val="tr-TR"/>
              </w:rPr>
            </w:pPr>
            <w:r>
              <w:rPr>
                <w:lang w:val="en-CA"/>
              </w:rPr>
              <w:t xml:space="preserve">Tel, Mesut </w:t>
            </w:r>
            <w:proofErr w:type="spellStart"/>
            <w:r>
              <w:rPr>
                <w:lang w:val="en-CA"/>
              </w:rPr>
              <w:t>Cemil</w:t>
            </w:r>
            <w:proofErr w:type="spellEnd"/>
            <w:r>
              <w:rPr>
                <w:lang w:val="en-CA"/>
              </w:rPr>
              <w:t xml:space="preserve">. 2002. </w:t>
            </w:r>
            <w:proofErr w:type="spellStart"/>
            <w:r w:rsidRPr="00D70DB1">
              <w:rPr>
                <w:i/>
                <w:iCs/>
                <w:lang w:val="en-US"/>
              </w:rPr>
              <w:t>Tanburi</w:t>
            </w:r>
            <w:proofErr w:type="spellEnd"/>
            <w:r w:rsidRPr="00D70DB1">
              <w:rPr>
                <w:i/>
                <w:iCs/>
                <w:lang w:val="en-US"/>
              </w:rPr>
              <w:t xml:space="preserve"> </w:t>
            </w:r>
            <w:proofErr w:type="spellStart"/>
            <w:r w:rsidRPr="00D70DB1">
              <w:rPr>
                <w:i/>
                <w:iCs/>
                <w:lang w:val="en-US"/>
              </w:rPr>
              <w:t>Cemil’in</w:t>
            </w:r>
            <w:proofErr w:type="spellEnd"/>
            <w:r w:rsidRPr="00D70DB1">
              <w:rPr>
                <w:i/>
                <w:iCs/>
                <w:lang w:val="en-US"/>
              </w:rPr>
              <w:t xml:space="preserve"> </w:t>
            </w:r>
            <w:proofErr w:type="spellStart"/>
            <w:r w:rsidRPr="00D70DB1">
              <w:rPr>
                <w:i/>
                <w:iCs/>
                <w:lang w:val="en-US"/>
              </w:rPr>
              <w:t>Hayatı</w:t>
            </w:r>
            <w:proofErr w:type="spellEnd"/>
            <w:r w:rsidRPr="00D70DB1">
              <w:rPr>
                <w:i/>
                <w:iCs/>
                <w:lang w:val="en-US"/>
              </w:rPr>
              <w:t xml:space="preserve">. </w:t>
            </w:r>
            <w:r w:rsidRPr="00D70DB1">
              <w:rPr>
                <w:lang w:val="en-US"/>
              </w:rPr>
              <w:t xml:space="preserve">Edited by </w:t>
            </w:r>
            <w:proofErr w:type="spellStart"/>
            <w:r w:rsidRPr="00D70DB1">
              <w:rPr>
                <w:lang w:val="en-US"/>
              </w:rPr>
              <w:t>Uğur</w:t>
            </w:r>
            <w:proofErr w:type="spellEnd"/>
            <w:r w:rsidRPr="00D70DB1">
              <w:rPr>
                <w:lang w:val="en-US"/>
              </w:rPr>
              <w:t xml:space="preserve"> </w:t>
            </w:r>
            <w:proofErr w:type="spellStart"/>
            <w:r w:rsidRPr="00D70DB1">
              <w:rPr>
                <w:lang w:val="en-US"/>
              </w:rPr>
              <w:t>Derman</w:t>
            </w:r>
            <w:proofErr w:type="spellEnd"/>
            <w:r>
              <w:rPr>
                <w:lang w:val="en-US"/>
              </w:rPr>
              <w:t>.</w:t>
            </w:r>
            <w:r w:rsidRPr="00B743F0">
              <w:rPr>
                <w:lang w:val="en-US"/>
              </w:rPr>
              <w:t xml:space="preserve"> İstanbul: </w:t>
            </w:r>
            <w:proofErr w:type="spellStart"/>
            <w:r w:rsidRPr="00B743F0">
              <w:rPr>
                <w:lang w:val="en-US"/>
              </w:rPr>
              <w:t>Kubbealtı</w:t>
            </w:r>
            <w:proofErr w:type="spellEnd"/>
            <w:r>
              <w:rPr>
                <w:lang w:val="en-US"/>
              </w:rPr>
              <w:t xml:space="preserve"> </w:t>
            </w:r>
            <w:proofErr w:type="spellStart"/>
            <w:r w:rsidRPr="00B743F0">
              <w:rPr>
                <w:lang w:val="en-US"/>
              </w:rPr>
              <w:t>Neşriy</w:t>
            </w:r>
            <w:r>
              <w:rPr>
                <w:lang w:val="en-US"/>
              </w:rPr>
              <w:t>at</w:t>
            </w:r>
            <w:proofErr w:type="spellEnd"/>
            <w:r>
              <w:rPr>
                <w:lang w:val="tr-TR"/>
              </w:rPr>
              <w:t>ı.</w:t>
            </w:r>
          </w:p>
        </w:tc>
      </w:tr>
      <w:tr w:rsidR="00A9437D" w:rsidRPr="00A9437D" w14:paraId="10D0F547" w14:textId="77777777" w:rsidTr="003A2ADF">
        <w:tc>
          <w:tcPr>
            <w:tcW w:w="2405" w:type="dxa"/>
          </w:tcPr>
          <w:p w14:paraId="6491AFA2" w14:textId="26EB3703" w:rsidR="00A9437D" w:rsidRPr="00A9437D" w:rsidRDefault="00A9437D" w:rsidP="00A9437D">
            <w:pPr>
              <w:rPr>
                <w:rFonts w:eastAsia="Calibri"/>
                <w:smallCaps/>
              </w:rPr>
            </w:pPr>
            <w:proofErr w:type="spellStart"/>
            <w:r w:rsidRPr="00A9437D">
              <w:rPr>
                <w:iCs/>
                <w:smallCaps/>
              </w:rPr>
              <w:t>Maraqa</w:t>
            </w:r>
            <w:proofErr w:type="spellEnd"/>
            <w:r w:rsidRPr="00A9437D">
              <w:rPr>
                <w:iCs/>
                <w:smallCaps/>
              </w:rPr>
              <w:t xml:space="preserve"> 2020</w:t>
            </w:r>
          </w:p>
        </w:tc>
        <w:tc>
          <w:tcPr>
            <w:tcW w:w="6657" w:type="dxa"/>
          </w:tcPr>
          <w:p w14:paraId="440BB94F" w14:textId="27B025F8" w:rsidR="00A9437D" w:rsidRPr="00A9437D" w:rsidRDefault="00A9437D" w:rsidP="00A9437D">
            <w:pPr>
              <w:ind w:left="227"/>
              <w:jc w:val="both"/>
              <w:rPr>
                <w:rFonts w:eastAsia="Calibri"/>
                <w:lang w:val="tr-TR"/>
              </w:rPr>
            </w:pPr>
            <w:r w:rsidRPr="00A9437D">
              <w:rPr>
                <w:lang w:val="tr-TR"/>
              </w:rPr>
              <w:t xml:space="preserve">Maraqa, Salah Eddin, ed. 2020 (forthcoming). </w:t>
            </w:r>
            <w:r w:rsidRPr="00A9437D">
              <w:rPr>
                <w:i/>
                <w:iCs/>
                <w:lang w:val="tr-TR"/>
              </w:rPr>
              <w:t>Codex TR-Iüne 205-3: Peşrevs and Saz Semâîsis Notated by Neyzen Râşid Efendi: Transcription and Commentary</w:t>
            </w:r>
            <w:r w:rsidRPr="00A9437D">
              <w:rPr>
                <w:lang w:val="tr-TR"/>
              </w:rPr>
              <w:t>. 2 vols. Münster: Corpus Musicae Ottomanicae. See NE205.</w:t>
            </w:r>
          </w:p>
        </w:tc>
      </w:tr>
    </w:tbl>
    <w:p w14:paraId="7C76DDDA" w14:textId="77777777" w:rsidR="00F36F88" w:rsidRDefault="00F36F88" w:rsidP="00A9437D">
      <w:pPr>
        <w:rPr>
          <w:smallCaps/>
        </w:rPr>
        <w:sectPr w:rsidR="00F36F88" w:rsidSect="001A6D9A">
          <w:footerReference w:type="first" r:id="rId48"/>
          <w:pgSz w:w="11906" w:h="16838"/>
          <w:pgMar w:top="1418" w:right="1418" w:bottom="1134" w:left="1418" w:header="709" w:footer="624" w:gutter="0"/>
          <w:cols w:space="708"/>
          <w:docGrid w:linePitch="360"/>
        </w:sectPr>
      </w:pPr>
    </w:p>
    <w:tbl>
      <w:tblPr>
        <w:tblStyle w:val="Tabellenraster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A9437D" w:rsidRPr="007E435C" w14:paraId="3AED51E1" w14:textId="77777777" w:rsidTr="003A2ADF">
        <w:tc>
          <w:tcPr>
            <w:tcW w:w="2405" w:type="dxa"/>
          </w:tcPr>
          <w:p w14:paraId="3B5E55A6" w14:textId="7314B529" w:rsidR="00A9437D" w:rsidRPr="00A9437D" w:rsidRDefault="00A9437D" w:rsidP="00A9437D">
            <w:pPr>
              <w:rPr>
                <w:rFonts w:eastAsia="Calibri"/>
                <w:smallCaps/>
              </w:rPr>
            </w:pPr>
            <w:proofErr w:type="spellStart"/>
            <w:r w:rsidRPr="00A9437D">
              <w:rPr>
                <w:smallCaps/>
              </w:rPr>
              <w:lastRenderedPageBreak/>
              <w:t>Nâsır</w:t>
            </w:r>
            <w:proofErr w:type="spellEnd"/>
            <w:r w:rsidRPr="00A9437D">
              <w:rPr>
                <w:smallCaps/>
              </w:rPr>
              <w:t xml:space="preserve"> </w:t>
            </w:r>
            <w:proofErr w:type="spellStart"/>
            <w:r w:rsidRPr="00A9437D">
              <w:rPr>
                <w:smallCaps/>
              </w:rPr>
              <w:t>Abdülbâkî</w:t>
            </w:r>
            <w:proofErr w:type="spellEnd"/>
            <w:r w:rsidRPr="00A9437D">
              <w:rPr>
                <w:smallCaps/>
              </w:rPr>
              <w:t xml:space="preserve"> Dede </w:t>
            </w:r>
            <w:r w:rsidRPr="00A9437D">
              <w:t>2006</w:t>
            </w:r>
          </w:p>
        </w:tc>
        <w:tc>
          <w:tcPr>
            <w:tcW w:w="6657" w:type="dxa"/>
          </w:tcPr>
          <w:p w14:paraId="2D088544" w14:textId="42E367B4" w:rsidR="00A9437D" w:rsidRPr="00A9437D" w:rsidRDefault="00A9437D" w:rsidP="00A9437D">
            <w:pPr>
              <w:ind w:left="227"/>
              <w:jc w:val="both"/>
              <w:rPr>
                <w:rFonts w:eastAsia="Calibri"/>
                <w:lang w:val="tr-TR"/>
              </w:rPr>
            </w:pPr>
            <w:r w:rsidRPr="00A9437D">
              <w:rPr>
                <w:iCs/>
                <w:lang w:val="tr-TR"/>
              </w:rPr>
              <w:t xml:space="preserve">Nâsır Abdülbâkî Dede. 2006. </w:t>
            </w:r>
            <w:r w:rsidRPr="00A9437D">
              <w:rPr>
                <w:iCs/>
                <w:vanish/>
                <w:lang w:val="tr-TR"/>
              </w:rPr>
              <w:t>Nâsır Abdülbâkî Dede:</w:t>
            </w:r>
            <w:r w:rsidRPr="00A9437D">
              <w:rPr>
                <w:i/>
                <w:iCs/>
                <w:lang w:val="tr-TR"/>
              </w:rPr>
              <w:t>İnceleme ve Gerçeği Araştırma (Tedkîk ü Tahkîk).</w:t>
            </w:r>
            <w:r w:rsidRPr="00A9437D">
              <w:rPr>
                <w:lang w:val="tr-TR"/>
              </w:rPr>
              <w:t xml:space="preserve"> Edited and translated by Yalçın Tura.</w:t>
            </w:r>
            <w:r w:rsidRPr="00A9437D">
              <w:rPr>
                <w:iCs/>
                <w:lang w:val="tr-TR"/>
              </w:rPr>
              <w:t xml:space="preserve"> Istanbul: Pan Yayıncılık. See </w:t>
            </w:r>
            <w:r w:rsidRPr="00A9437D">
              <w:rPr>
                <w:smallCaps/>
                <w:lang w:val="tr-TR"/>
              </w:rPr>
              <w:t xml:space="preserve">S1242-1 </w:t>
            </w:r>
            <w:r w:rsidRPr="00A9437D">
              <w:rPr>
                <w:lang w:val="tr-TR"/>
              </w:rPr>
              <w:t>and</w:t>
            </w:r>
            <w:r w:rsidRPr="00A9437D">
              <w:rPr>
                <w:smallCaps/>
                <w:lang w:val="tr-TR"/>
              </w:rPr>
              <w:t xml:space="preserve"> S1242-2</w:t>
            </w:r>
            <w:r w:rsidRPr="00A9437D">
              <w:rPr>
                <w:iCs/>
                <w:lang w:val="tr-TR"/>
              </w:rPr>
              <w:t>.</w:t>
            </w:r>
          </w:p>
        </w:tc>
      </w:tr>
      <w:tr w:rsidR="003C2FB3" w:rsidRPr="007E435C" w14:paraId="11F9C83C" w14:textId="77777777" w:rsidTr="003A2ADF">
        <w:tc>
          <w:tcPr>
            <w:tcW w:w="2405" w:type="dxa"/>
          </w:tcPr>
          <w:p w14:paraId="6ED6500D" w14:textId="2AC5F7B8" w:rsidR="003C2FB3" w:rsidRPr="00A9437D" w:rsidRDefault="003C2FB3" w:rsidP="003C2FB3">
            <w:pPr>
              <w:rPr>
                <w:smallCaps/>
              </w:rPr>
            </w:pPr>
            <w:proofErr w:type="spellStart"/>
            <w:r>
              <w:rPr>
                <w:iCs/>
                <w:smallCaps/>
              </w:rPr>
              <w:t>Olley</w:t>
            </w:r>
            <w:proofErr w:type="spellEnd"/>
            <w:r w:rsidRPr="00A9437D">
              <w:rPr>
                <w:iCs/>
                <w:smallCaps/>
              </w:rPr>
              <w:t xml:space="preserve"> 2020</w:t>
            </w:r>
          </w:p>
        </w:tc>
        <w:tc>
          <w:tcPr>
            <w:tcW w:w="6657" w:type="dxa"/>
          </w:tcPr>
          <w:p w14:paraId="2EC9E242" w14:textId="7C8DB272" w:rsidR="003C2FB3" w:rsidRPr="00A9437D" w:rsidRDefault="003C2FB3" w:rsidP="003C2FB3">
            <w:pPr>
              <w:ind w:left="227"/>
              <w:jc w:val="both"/>
              <w:rPr>
                <w:iCs/>
                <w:lang w:val="tr-TR"/>
              </w:rPr>
            </w:pPr>
            <w:r>
              <w:rPr>
                <w:lang w:val="tr-TR"/>
              </w:rPr>
              <w:t>Olley</w:t>
            </w:r>
            <w:r w:rsidRPr="00A9437D">
              <w:rPr>
                <w:lang w:val="tr-TR"/>
              </w:rPr>
              <w:t xml:space="preserve">, </w:t>
            </w:r>
            <w:r>
              <w:rPr>
                <w:lang w:val="tr-TR"/>
              </w:rPr>
              <w:t>Jacob</w:t>
            </w:r>
            <w:r w:rsidRPr="00A9437D">
              <w:rPr>
                <w:lang w:val="tr-TR"/>
              </w:rPr>
              <w:t>, ed. 202</w:t>
            </w:r>
            <w:r>
              <w:rPr>
                <w:lang w:val="tr-TR"/>
              </w:rPr>
              <w:t>2</w:t>
            </w:r>
            <w:r w:rsidRPr="00A9437D">
              <w:rPr>
                <w:lang w:val="tr-TR"/>
              </w:rPr>
              <w:t xml:space="preserve">. </w:t>
            </w:r>
            <w:r w:rsidRPr="00A9437D">
              <w:rPr>
                <w:i/>
                <w:iCs/>
                <w:lang w:val="tr-TR"/>
              </w:rPr>
              <w:t xml:space="preserve">Codex TR-Iüne 205-3: Peşrevs and Saz Semâîsis Notated by </w:t>
            </w:r>
            <w:r>
              <w:rPr>
                <w:i/>
                <w:iCs/>
                <w:lang w:val="tr-TR"/>
              </w:rPr>
              <w:t>Hampartsum Limonciyan (1768-1839)</w:t>
            </w:r>
            <w:r w:rsidRPr="00A9437D">
              <w:rPr>
                <w:i/>
                <w:iCs/>
                <w:lang w:val="tr-TR"/>
              </w:rPr>
              <w:t>: Transcription and Commentary</w:t>
            </w:r>
            <w:r w:rsidRPr="00A9437D">
              <w:rPr>
                <w:lang w:val="tr-TR"/>
              </w:rPr>
              <w:t xml:space="preserve">. Münster: Corpus Musicae Ottomanicae. </w:t>
            </w:r>
          </w:p>
        </w:tc>
      </w:tr>
    </w:tbl>
    <w:p w14:paraId="6BDD58F7" w14:textId="1BE87453" w:rsidR="007B1728" w:rsidRDefault="007B1728" w:rsidP="007B1728">
      <w:pPr>
        <w:spacing w:before="400" w:after="200"/>
        <w:jc w:val="both"/>
        <w:rPr>
          <w:rFonts w:eastAsia="Calibri"/>
          <w:sz w:val="28"/>
          <w:szCs w:val="28"/>
        </w:rPr>
      </w:pPr>
      <w:r>
        <w:rPr>
          <w:rFonts w:eastAsia="Calibri"/>
          <w:sz w:val="28"/>
          <w:szCs w:val="28"/>
        </w:rPr>
        <w:t>Secondary Sources</w:t>
      </w:r>
    </w:p>
    <w:tbl>
      <w:tblPr>
        <w:tblStyle w:val="Tabellenraster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2773BB" w:rsidRPr="00400ED6" w14:paraId="6D6FF374" w14:textId="77777777" w:rsidTr="00371DBA">
        <w:tc>
          <w:tcPr>
            <w:tcW w:w="2405" w:type="dxa"/>
          </w:tcPr>
          <w:p w14:paraId="6DC3F4BA" w14:textId="5540CE9E" w:rsidR="002773BB" w:rsidRPr="00400ED6" w:rsidRDefault="002773BB" w:rsidP="002773BB">
            <w:pPr>
              <w:jc w:val="both"/>
              <w:rPr>
                <w:rFonts w:eastAsia="Calibri"/>
                <w:smallCaps/>
                <w:lang w:val="tr-TR"/>
              </w:rPr>
            </w:pPr>
            <w:r>
              <w:rPr>
                <w:smallCaps/>
              </w:rPr>
              <w:t xml:space="preserve">Aydemir </w:t>
            </w:r>
            <w:r w:rsidRPr="00A9437D">
              <w:rPr>
                <w:smallCaps/>
              </w:rPr>
              <w:t>&amp;</w:t>
            </w:r>
            <w:r>
              <w:rPr>
                <w:smallCaps/>
              </w:rPr>
              <w:t xml:space="preserve"> </w:t>
            </w:r>
            <w:proofErr w:type="spellStart"/>
            <w:r>
              <w:rPr>
                <w:smallCaps/>
              </w:rPr>
              <w:t>Toker</w:t>
            </w:r>
            <w:proofErr w:type="spellEnd"/>
            <w:r>
              <w:rPr>
                <w:smallCaps/>
              </w:rPr>
              <w:t xml:space="preserve"> 2013</w:t>
            </w:r>
          </w:p>
        </w:tc>
        <w:tc>
          <w:tcPr>
            <w:tcW w:w="6657" w:type="dxa"/>
          </w:tcPr>
          <w:p w14:paraId="119071F1" w14:textId="3243634F" w:rsidR="002773BB" w:rsidRPr="00400ED6" w:rsidRDefault="002773BB" w:rsidP="002773BB">
            <w:pPr>
              <w:ind w:left="227"/>
              <w:jc w:val="both"/>
              <w:rPr>
                <w:rFonts w:eastAsia="Calibri"/>
                <w:lang w:val="tr-TR"/>
              </w:rPr>
            </w:pPr>
            <w:proofErr w:type="spellStart"/>
            <w:r w:rsidRPr="003C2FB3">
              <w:rPr>
                <w:lang w:val="en-CA"/>
              </w:rPr>
              <w:t>Aydemir</w:t>
            </w:r>
            <w:proofErr w:type="spellEnd"/>
            <w:r w:rsidRPr="003C2FB3">
              <w:rPr>
                <w:lang w:val="en-CA"/>
              </w:rPr>
              <w:t xml:space="preserve">, Murat and </w:t>
            </w:r>
            <w:proofErr w:type="spellStart"/>
            <w:r>
              <w:rPr>
                <w:lang w:val="en-CA"/>
              </w:rPr>
              <w:t>Hilmet</w:t>
            </w:r>
            <w:proofErr w:type="spellEnd"/>
            <w:r>
              <w:rPr>
                <w:lang w:val="en-CA"/>
              </w:rPr>
              <w:t xml:space="preserve"> </w:t>
            </w:r>
            <w:r w:rsidRPr="003C2FB3">
              <w:rPr>
                <w:lang w:val="en-CA"/>
              </w:rPr>
              <w:t xml:space="preserve">Toker. </w:t>
            </w:r>
            <w:r w:rsidRPr="001B13E3">
              <w:rPr>
                <w:iCs/>
                <w:lang w:val="en-CA"/>
              </w:rPr>
              <w:t>“</w:t>
            </w:r>
            <w:proofErr w:type="spellStart"/>
            <w:r w:rsidRPr="003C2FB3">
              <w:rPr>
                <w:lang w:val="en-CA"/>
              </w:rPr>
              <w:t>Başbakanlık</w:t>
            </w:r>
            <w:proofErr w:type="spellEnd"/>
            <w:r w:rsidRPr="003C2FB3">
              <w:rPr>
                <w:lang w:val="en-CA"/>
              </w:rPr>
              <w:t xml:space="preserve"> Osmanlı Arşivi </w:t>
            </w:r>
            <w:proofErr w:type="spellStart"/>
            <w:r w:rsidRPr="003C2FB3">
              <w:rPr>
                <w:lang w:val="en-CA"/>
              </w:rPr>
              <w:t>Mâbeyn-i</w:t>
            </w:r>
            <w:proofErr w:type="spellEnd"/>
            <w:r w:rsidRPr="003C2FB3">
              <w:rPr>
                <w:lang w:val="en-CA"/>
              </w:rPr>
              <w:t xml:space="preserve"> </w:t>
            </w:r>
            <w:proofErr w:type="spellStart"/>
            <w:r w:rsidRPr="003C2FB3">
              <w:rPr>
                <w:lang w:val="en-CA"/>
              </w:rPr>
              <w:t>Hümâyûn</w:t>
            </w:r>
            <w:proofErr w:type="spellEnd"/>
            <w:r w:rsidRPr="003C2FB3">
              <w:rPr>
                <w:lang w:val="en-CA"/>
              </w:rPr>
              <w:t xml:space="preserve"> </w:t>
            </w:r>
            <w:proofErr w:type="spellStart"/>
            <w:r w:rsidRPr="003C2FB3">
              <w:rPr>
                <w:lang w:val="en-CA"/>
              </w:rPr>
              <w:t>Evrakları</w:t>
            </w:r>
            <w:proofErr w:type="spellEnd"/>
            <w:r w:rsidRPr="003C2FB3">
              <w:rPr>
                <w:lang w:val="en-CA"/>
              </w:rPr>
              <w:t xml:space="preserve"> </w:t>
            </w:r>
            <w:proofErr w:type="spellStart"/>
            <w:r w:rsidRPr="003C2FB3">
              <w:rPr>
                <w:lang w:val="en-CA"/>
              </w:rPr>
              <w:t>Dosya</w:t>
            </w:r>
            <w:proofErr w:type="spellEnd"/>
            <w:r w:rsidRPr="003C2FB3">
              <w:rPr>
                <w:lang w:val="en-CA"/>
              </w:rPr>
              <w:t xml:space="preserve"> </w:t>
            </w:r>
            <w:proofErr w:type="spellStart"/>
            <w:r w:rsidRPr="003C2FB3">
              <w:rPr>
                <w:lang w:val="en-CA"/>
              </w:rPr>
              <w:t>Tasnifinde</w:t>
            </w:r>
            <w:proofErr w:type="spellEnd"/>
            <w:r w:rsidRPr="003C2FB3">
              <w:rPr>
                <w:lang w:val="en-CA"/>
              </w:rPr>
              <w:t xml:space="preserve"> </w:t>
            </w:r>
            <w:proofErr w:type="spellStart"/>
            <w:r w:rsidRPr="003C2FB3">
              <w:rPr>
                <w:lang w:val="en-CA"/>
              </w:rPr>
              <w:t>Bulunan</w:t>
            </w:r>
            <w:proofErr w:type="spellEnd"/>
            <w:r w:rsidRPr="003C2FB3">
              <w:rPr>
                <w:lang w:val="en-CA"/>
              </w:rPr>
              <w:t xml:space="preserve"> </w:t>
            </w:r>
            <w:proofErr w:type="spellStart"/>
            <w:r w:rsidRPr="003C2FB3">
              <w:rPr>
                <w:lang w:val="en-CA"/>
              </w:rPr>
              <w:t>İki</w:t>
            </w:r>
            <w:proofErr w:type="spellEnd"/>
            <w:r w:rsidRPr="003C2FB3">
              <w:rPr>
                <w:lang w:val="en-CA"/>
              </w:rPr>
              <w:t xml:space="preserve"> Saz </w:t>
            </w:r>
            <w:proofErr w:type="spellStart"/>
            <w:r w:rsidRPr="003C2FB3">
              <w:rPr>
                <w:lang w:val="en-CA"/>
              </w:rPr>
              <w:t>Eseri</w:t>
            </w:r>
            <w:proofErr w:type="spellEnd"/>
            <w:r>
              <w:rPr>
                <w:lang w:val="en-CA"/>
              </w:rPr>
              <w:t>.</w:t>
            </w:r>
            <w:r w:rsidRPr="001B13E3">
              <w:rPr>
                <w:iCs/>
                <w:lang w:val="en-CA"/>
              </w:rPr>
              <w:t>”</w:t>
            </w:r>
            <w:r>
              <w:rPr>
                <w:iCs/>
                <w:lang w:val="en-CA"/>
              </w:rPr>
              <w:t xml:space="preserve"> </w:t>
            </w:r>
            <w:proofErr w:type="spellStart"/>
            <w:r w:rsidRPr="001B13E3">
              <w:rPr>
                <w:i/>
                <w:lang w:val="en-CA"/>
              </w:rPr>
              <w:t>Rast</w:t>
            </w:r>
            <w:proofErr w:type="spellEnd"/>
            <w:r w:rsidRPr="001B13E3">
              <w:rPr>
                <w:i/>
                <w:lang w:val="en-CA"/>
              </w:rPr>
              <w:t xml:space="preserve"> Musicology Journal</w:t>
            </w:r>
            <w:r>
              <w:rPr>
                <w:iCs/>
                <w:lang w:val="en-CA"/>
              </w:rPr>
              <w:t xml:space="preserve"> 1(1): 105</w:t>
            </w:r>
            <w:r w:rsidRPr="000F1C3A">
              <w:rPr>
                <w:lang w:val="tr-TR"/>
              </w:rPr>
              <w:t>–</w:t>
            </w:r>
            <w:r>
              <w:rPr>
                <w:iCs/>
                <w:lang w:val="en-CA"/>
              </w:rPr>
              <w:t>130.</w:t>
            </w:r>
          </w:p>
        </w:tc>
      </w:tr>
      <w:tr w:rsidR="002773BB" w:rsidRPr="00A31A87" w14:paraId="020166F3" w14:textId="77777777" w:rsidTr="00371DBA">
        <w:tc>
          <w:tcPr>
            <w:tcW w:w="2405" w:type="dxa"/>
          </w:tcPr>
          <w:p w14:paraId="6FD7304A" w14:textId="3CAD695F" w:rsidR="002773BB" w:rsidRDefault="002773BB" w:rsidP="002773BB">
            <w:pPr>
              <w:jc w:val="both"/>
              <w:rPr>
                <w:smallCaps/>
              </w:rPr>
            </w:pPr>
            <w:r w:rsidRPr="00400ED6">
              <w:rPr>
                <w:smallCaps/>
              </w:rPr>
              <w:t>Feldman 1996</w:t>
            </w:r>
          </w:p>
        </w:tc>
        <w:tc>
          <w:tcPr>
            <w:tcW w:w="6657" w:type="dxa"/>
          </w:tcPr>
          <w:p w14:paraId="2D6475A1" w14:textId="63B03654" w:rsidR="002773BB" w:rsidRPr="002773BB" w:rsidRDefault="002773BB" w:rsidP="002773BB">
            <w:pPr>
              <w:ind w:left="227"/>
              <w:jc w:val="both"/>
            </w:pPr>
            <w:r w:rsidRPr="001667D0">
              <w:rPr>
                <w:lang w:val="en-US"/>
              </w:rPr>
              <w:t xml:space="preserve">Feldman, Walter. 1996. </w:t>
            </w:r>
            <w:r w:rsidRPr="001667D0">
              <w:rPr>
                <w:i/>
                <w:lang w:val="en-US"/>
              </w:rPr>
              <w:t xml:space="preserve">Music of the Ottoman Court: </w:t>
            </w:r>
            <w:proofErr w:type="spellStart"/>
            <w:r w:rsidRPr="001667D0">
              <w:rPr>
                <w:i/>
                <w:lang w:val="en-US"/>
              </w:rPr>
              <w:t>Makam</w:t>
            </w:r>
            <w:proofErr w:type="spellEnd"/>
            <w:r w:rsidRPr="001667D0">
              <w:rPr>
                <w:i/>
                <w:lang w:val="en-US"/>
              </w:rPr>
              <w:t xml:space="preserve">, </w:t>
            </w:r>
            <w:proofErr w:type="gramStart"/>
            <w:r w:rsidRPr="001667D0">
              <w:rPr>
                <w:i/>
                <w:lang w:val="en-US"/>
              </w:rPr>
              <w:t>Composition</w:t>
            </w:r>
            <w:proofErr w:type="gramEnd"/>
            <w:r w:rsidRPr="001667D0">
              <w:rPr>
                <w:i/>
                <w:lang w:val="en-US"/>
              </w:rPr>
              <w:t xml:space="preserve"> and the Early Ottoman Instrumental Repertoire.</w:t>
            </w:r>
            <w:r w:rsidRPr="001667D0">
              <w:rPr>
                <w:lang w:val="en-US"/>
              </w:rPr>
              <w:t xml:space="preserve"> </w:t>
            </w:r>
            <w:r w:rsidRPr="00400ED6">
              <w:t>Berlin: Verlag für Wissenschaft und Bildung.</w:t>
            </w:r>
          </w:p>
        </w:tc>
      </w:tr>
      <w:tr w:rsidR="002773BB" w:rsidRPr="002773BB" w14:paraId="2E0E5060" w14:textId="77777777" w:rsidTr="00371DBA">
        <w:tc>
          <w:tcPr>
            <w:tcW w:w="2405" w:type="dxa"/>
          </w:tcPr>
          <w:p w14:paraId="3D31B6EC" w14:textId="65BE81AE" w:rsidR="002773BB" w:rsidRPr="00400ED6" w:rsidRDefault="002773BB" w:rsidP="002773BB">
            <w:pPr>
              <w:jc w:val="both"/>
              <w:rPr>
                <w:smallCaps/>
              </w:rPr>
            </w:pPr>
            <w:r w:rsidRPr="000C4B67">
              <w:rPr>
                <w:iCs/>
                <w:smallCaps/>
                <w:lang w:val="tr-TR"/>
              </w:rPr>
              <w:t>Greve</w:t>
            </w:r>
            <w:r w:rsidRPr="000C4B67">
              <w:rPr>
                <w:iCs/>
                <w:lang w:val="tr-TR"/>
              </w:rPr>
              <w:t xml:space="preserve"> 2015</w:t>
            </w:r>
          </w:p>
        </w:tc>
        <w:tc>
          <w:tcPr>
            <w:tcW w:w="6657" w:type="dxa"/>
          </w:tcPr>
          <w:p w14:paraId="37435B32" w14:textId="5881D48A" w:rsidR="002773BB" w:rsidRPr="002773BB" w:rsidRDefault="002773BB" w:rsidP="002773BB">
            <w:pPr>
              <w:ind w:left="227"/>
              <w:jc w:val="both"/>
            </w:pPr>
            <w:r w:rsidRPr="000C4B67">
              <w:rPr>
                <w:iCs/>
                <w:lang w:val="tr-TR"/>
              </w:rPr>
              <w:t xml:space="preserve">Greve, Martin, ed. 2015. </w:t>
            </w:r>
            <w:r w:rsidRPr="000C4B67">
              <w:rPr>
                <w:i/>
                <w:lang w:val="tr-TR"/>
              </w:rPr>
              <w:t>Writing the History of “Ottoman Music”</w:t>
            </w:r>
            <w:r w:rsidRPr="000C4B67">
              <w:rPr>
                <w:iCs/>
                <w:lang w:val="tr-TR"/>
              </w:rPr>
              <w:t>. Würzburg: Ergon Verlag.</w:t>
            </w:r>
          </w:p>
        </w:tc>
      </w:tr>
      <w:tr w:rsidR="002773BB" w:rsidRPr="00400ED6" w14:paraId="1E6D5EDF" w14:textId="77777777" w:rsidTr="00371DBA">
        <w:tc>
          <w:tcPr>
            <w:tcW w:w="2405" w:type="dxa"/>
          </w:tcPr>
          <w:p w14:paraId="5A55D9CB" w14:textId="32C21637" w:rsidR="002773BB" w:rsidRPr="00400ED6" w:rsidRDefault="002773BB" w:rsidP="002773BB">
            <w:pPr>
              <w:jc w:val="both"/>
              <w:rPr>
                <w:rFonts w:eastAsia="Calibri"/>
                <w:smallCaps/>
                <w:lang w:val="tr-TR"/>
              </w:rPr>
            </w:pPr>
            <w:proofErr w:type="spellStart"/>
            <w:r w:rsidRPr="00A9437D">
              <w:rPr>
                <w:smallCaps/>
              </w:rPr>
              <w:t>Kerovpyan</w:t>
            </w:r>
            <w:proofErr w:type="spellEnd"/>
            <w:r w:rsidRPr="00A9437D">
              <w:rPr>
                <w:smallCaps/>
              </w:rPr>
              <w:t xml:space="preserve"> &amp; </w:t>
            </w:r>
            <w:r w:rsidRPr="00A9437D">
              <w:rPr>
                <w:smallCaps/>
                <w:lang w:val="tr-TR"/>
              </w:rPr>
              <w:t>Yılmaz 2010</w:t>
            </w:r>
          </w:p>
        </w:tc>
        <w:tc>
          <w:tcPr>
            <w:tcW w:w="6657" w:type="dxa"/>
          </w:tcPr>
          <w:p w14:paraId="2A912CB8" w14:textId="5ADB1D63" w:rsidR="002773BB" w:rsidRPr="00400ED6" w:rsidRDefault="002773BB" w:rsidP="002773BB">
            <w:pPr>
              <w:ind w:left="227"/>
              <w:jc w:val="both"/>
              <w:rPr>
                <w:rFonts w:eastAsia="Calibri"/>
                <w:lang w:val="tr-TR"/>
              </w:rPr>
            </w:pPr>
            <w:proofErr w:type="spellStart"/>
            <w:r w:rsidRPr="00A9437D">
              <w:rPr>
                <w:iCs/>
                <w:lang w:val="en-GB"/>
              </w:rPr>
              <w:t>Kerovpyan</w:t>
            </w:r>
            <w:proofErr w:type="spellEnd"/>
            <w:r w:rsidRPr="00A9437D">
              <w:rPr>
                <w:iCs/>
                <w:lang w:val="en-GB"/>
              </w:rPr>
              <w:t>, Aram, and Al</w:t>
            </w:r>
            <w:r w:rsidRPr="00A9437D">
              <w:rPr>
                <w:iCs/>
                <w:lang w:val="tr-TR"/>
              </w:rPr>
              <w:t xml:space="preserve">tuğ Yılmaz. 2010. </w:t>
            </w:r>
            <w:r w:rsidRPr="00A9437D">
              <w:rPr>
                <w:i/>
                <w:iCs/>
                <w:lang w:val="tr-TR"/>
              </w:rPr>
              <w:t>Klasik Osmanlı Müziği ve Ermeniler</w:t>
            </w:r>
            <w:r w:rsidRPr="00A9437D">
              <w:rPr>
                <w:iCs/>
                <w:lang w:val="tr-TR"/>
              </w:rPr>
              <w:t xml:space="preserve">. Istanbul: Surp Pırgıç Ermeni Hastanesi Vakfı. </w:t>
            </w:r>
          </w:p>
        </w:tc>
      </w:tr>
    </w:tbl>
    <w:tbl>
      <w:tblPr>
        <w:tblStyle w:val="Tabellenraster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400ED6" w14:paraId="4F0EF248" w14:textId="77777777" w:rsidTr="00371DBA">
        <w:tc>
          <w:tcPr>
            <w:tcW w:w="2405" w:type="dxa"/>
          </w:tcPr>
          <w:p w14:paraId="54EC22A0" w14:textId="77777777" w:rsidR="007B1728" w:rsidRPr="00400ED6" w:rsidRDefault="007B1728" w:rsidP="00371DBA">
            <w:pPr>
              <w:jc w:val="both"/>
              <w:rPr>
                <w:smallCaps/>
                <w:lang w:val="tr-TR"/>
              </w:rPr>
            </w:pPr>
            <w:r w:rsidRPr="00400ED6">
              <w:rPr>
                <w:iCs/>
                <w:smallCaps/>
                <w:lang w:val="tr-TR"/>
              </w:rPr>
              <w:t>Helvacı, Olley &amp; J</w:t>
            </w:r>
            <w:proofErr w:type="spellStart"/>
            <w:r w:rsidRPr="00400ED6">
              <w:rPr>
                <w:iCs/>
                <w:smallCaps/>
              </w:rPr>
              <w:t>äger</w:t>
            </w:r>
            <w:proofErr w:type="spellEnd"/>
            <w:r w:rsidRPr="00400ED6">
              <w:rPr>
                <w:iCs/>
                <w:smallCaps/>
                <w:lang w:val="en-GB"/>
              </w:rPr>
              <w:t xml:space="preserve"> 2017</w:t>
            </w:r>
          </w:p>
        </w:tc>
        <w:tc>
          <w:tcPr>
            <w:tcW w:w="6657" w:type="dxa"/>
          </w:tcPr>
          <w:p w14:paraId="01F92BB8" w14:textId="77777777" w:rsidR="007B1728" w:rsidRPr="00400ED6" w:rsidRDefault="007B1728" w:rsidP="00371DBA">
            <w:pPr>
              <w:ind w:left="227"/>
              <w:jc w:val="both"/>
              <w:rPr>
                <w:lang w:val="tr-TR"/>
              </w:rPr>
            </w:pPr>
            <w:r w:rsidRPr="00400ED6">
              <w:rPr>
                <w:iCs/>
                <w:lang w:val="tr-TR"/>
              </w:rPr>
              <w:t xml:space="preserve">Helvacı, Zeynep, Jacob Olley, and </w:t>
            </w:r>
            <w:r w:rsidRPr="00400ED6">
              <w:rPr>
                <w:iCs/>
                <w:lang w:val="en-US"/>
              </w:rPr>
              <w:t>Ralf Martin</w:t>
            </w:r>
            <w:r w:rsidRPr="00400ED6">
              <w:rPr>
                <w:iCs/>
                <w:lang w:val="tr-TR"/>
              </w:rPr>
              <w:t xml:space="preserve"> J</w:t>
            </w:r>
            <w:proofErr w:type="spellStart"/>
            <w:r w:rsidRPr="00400ED6">
              <w:rPr>
                <w:iCs/>
                <w:lang w:val="en-US"/>
              </w:rPr>
              <w:t>äger</w:t>
            </w:r>
            <w:proofErr w:type="spellEnd"/>
            <w:r w:rsidRPr="00400ED6">
              <w:rPr>
                <w:iCs/>
                <w:lang w:val="en-US"/>
              </w:rPr>
              <w:t xml:space="preserve">, eds. 2017. </w:t>
            </w:r>
            <w:r w:rsidRPr="00400ED6">
              <w:rPr>
                <w:i/>
                <w:lang w:val="tr-TR"/>
              </w:rPr>
              <w:t>Rhythmic Cycles and Structures in the Art Music of the Middle East</w:t>
            </w:r>
            <w:r w:rsidRPr="00400ED6">
              <w:rPr>
                <w:lang w:val="tr-TR"/>
              </w:rPr>
              <w:t>. Würzburg: Ergon Verlag.</w:t>
            </w:r>
          </w:p>
        </w:tc>
      </w:tr>
    </w:tbl>
    <w:tbl>
      <w:tblPr>
        <w:tblStyle w:val="Tabellenraster1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400ED6" w14:paraId="1D3A7194" w14:textId="77777777" w:rsidTr="00371DBA">
        <w:tc>
          <w:tcPr>
            <w:tcW w:w="2405" w:type="dxa"/>
          </w:tcPr>
          <w:p w14:paraId="0B719618" w14:textId="77777777" w:rsidR="007B1728" w:rsidRPr="00400ED6" w:rsidRDefault="007B1728" w:rsidP="00371DBA">
            <w:pPr>
              <w:jc w:val="both"/>
              <w:rPr>
                <w:smallCaps/>
              </w:rPr>
            </w:pPr>
            <w:r w:rsidRPr="00400ED6">
              <w:rPr>
                <w:smallCaps/>
              </w:rPr>
              <w:t>Jäger 1996a</w:t>
            </w:r>
          </w:p>
        </w:tc>
        <w:tc>
          <w:tcPr>
            <w:tcW w:w="6657" w:type="dxa"/>
          </w:tcPr>
          <w:p w14:paraId="1F97CA59" w14:textId="77777777" w:rsidR="007B1728" w:rsidRPr="00400ED6" w:rsidRDefault="007B1728" w:rsidP="00371DBA">
            <w:pPr>
              <w:ind w:left="227"/>
              <w:jc w:val="both"/>
              <w:rPr>
                <w:lang w:val="tr-TR"/>
              </w:rPr>
            </w:pPr>
            <w:r w:rsidRPr="00400ED6">
              <w:rPr>
                <w:iCs/>
                <w:lang w:val="tr-TR"/>
              </w:rPr>
              <w:t xml:space="preserve">Jäger, Ralf Martin. </w:t>
            </w:r>
            <w:r w:rsidRPr="00400ED6">
              <w:t xml:space="preserve">1996. </w:t>
            </w:r>
            <w:proofErr w:type="gramStart"/>
            <w:r w:rsidRPr="00400ED6">
              <w:rPr>
                <w:i/>
                <w:iCs/>
              </w:rPr>
              <w:t>Türkische</w:t>
            </w:r>
            <w:proofErr w:type="gramEnd"/>
            <w:r w:rsidRPr="00400ED6">
              <w:rPr>
                <w:i/>
                <w:iCs/>
              </w:rPr>
              <w:t xml:space="preserve"> Kunstmusik und ihre handschriftlichen Quellen aus dem 19. Jahrhundert.</w:t>
            </w:r>
            <w:r w:rsidRPr="00400ED6">
              <w:rPr>
                <w:iCs/>
              </w:rPr>
              <w:t xml:space="preserve"> Eisenach: Karl Dieter Wagner.</w:t>
            </w:r>
          </w:p>
        </w:tc>
      </w:tr>
    </w:tbl>
    <w:tbl>
      <w:tblPr>
        <w:tblStyle w:val="Tabellenraster1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7E435C" w14:paraId="1A1C2E42" w14:textId="77777777" w:rsidTr="00371DBA">
        <w:tc>
          <w:tcPr>
            <w:tcW w:w="2405" w:type="dxa"/>
          </w:tcPr>
          <w:p w14:paraId="66240BE9" w14:textId="77777777" w:rsidR="007B1728" w:rsidRPr="00400ED6" w:rsidRDefault="007B1728" w:rsidP="00371DBA">
            <w:pPr>
              <w:jc w:val="both"/>
              <w:rPr>
                <w:smallCaps/>
              </w:rPr>
            </w:pPr>
            <w:r w:rsidRPr="00400ED6">
              <w:rPr>
                <w:smallCaps/>
              </w:rPr>
              <w:t>Jäger 1996b</w:t>
            </w:r>
          </w:p>
        </w:tc>
        <w:tc>
          <w:tcPr>
            <w:tcW w:w="6657" w:type="dxa"/>
          </w:tcPr>
          <w:p w14:paraId="0FE9DEFC" w14:textId="77777777" w:rsidR="007B1728" w:rsidRPr="00400ED6" w:rsidRDefault="007B1728" w:rsidP="00371DBA">
            <w:pPr>
              <w:ind w:left="227"/>
              <w:jc w:val="both"/>
              <w:rPr>
                <w:bCs/>
                <w:iCs/>
                <w:lang w:val="en-GB"/>
              </w:rPr>
            </w:pPr>
            <w:r w:rsidRPr="00400ED6">
              <w:rPr>
                <w:iCs/>
                <w:lang w:val="tr-TR"/>
              </w:rPr>
              <w:t xml:space="preserve">Jäger, Ralf Martin. </w:t>
            </w:r>
            <w:r w:rsidRPr="00400ED6">
              <w:rPr>
                <w:iCs/>
              </w:rPr>
              <w:t>1996. “»</w:t>
            </w:r>
            <w:proofErr w:type="spellStart"/>
            <w:r w:rsidRPr="00400ED6">
              <w:rPr>
                <w:i/>
                <w:iCs/>
              </w:rPr>
              <w:t>Nadide</w:t>
            </w:r>
            <w:proofErr w:type="spellEnd"/>
            <w:r w:rsidRPr="00400ED6">
              <w:rPr>
                <w:i/>
                <w:iCs/>
              </w:rPr>
              <w:t xml:space="preserve"> </w:t>
            </w:r>
            <w:r w:rsidRPr="00400ED6">
              <w:rPr>
                <w:i/>
                <w:iCs/>
                <w:lang w:val="tr-TR"/>
              </w:rPr>
              <w:t>Takımlar Atik</w:t>
            </w:r>
            <w:r w:rsidRPr="00400ED6">
              <w:rPr>
                <w:iCs/>
                <w:lang w:val="tr-TR"/>
              </w:rPr>
              <w:t>« Über</w:t>
            </w:r>
            <w:proofErr w:type="spellStart"/>
            <w:r w:rsidRPr="00400ED6">
              <w:rPr>
                <w:iCs/>
              </w:rPr>
              <w:t>legungen</w:t>
            </w:r>
            <w:proofErr w:type="spellEnd"/>
            <w:r w:rsidRPr="00400ED6">
              <w:rPr>
                <w:iCs/>
              </w:rPr>
              <w:t xml:space="preserve"> zur Entstehung der türkischen „Klassikerhandschriften“ im 19. Jahrhundert.” In </w:t>
            </w:r>
            <w:r w:rsidRPr="00400ED6">
              <w:rPr>
                <w:bCs/>
                <w:i/>
                <w:iCs/>
              </w:rPr>
              <w:t xml:space="preserve">Konservierungs- und </w:t>
            </w:r>
            <w:proofErr w:type="spellStart"/>
            <w:r w:rsidRPr="00400ED6">
              <w:rPr>
                <w:bCs/>
                <w:i/>
                <w:iCs/>
              </w:rPr>
              <w:t>Änderungsfaktoren</w:t>
            </w:r>
            <w:proofErr w:type="spellEnd"/>
            <w:r w:rsidRPr="00400ED6">
              <w:rPr>
                <w:bCs/>
                <w:i/>
                <w:iCs/>
              </w:rPr>
              <w:t xml:space="preserve"> traditioneller Musik: Bericht </w:t>
            </w:r>
            <w:proofErr w:type="spellStart"/>
            <w:r w:rsidRPr="00400ED6">
              <w:rPr>
                <w:bCs/>
                <w:i/>
                <w:iCs/>
              </w:rPr>
              <w:t>über</w:t>
            </w:r>
            <w:proofErr w:type="spellEnd"/>
            <w:r w:rsidRPr="00400ED6">
              <w:rPr>
                <w:bCs/>
                <w:i/>
                <w:iCs/>
              </w:rPr>
              <w:t xml:space="preserve"> die Tagung des Nationalkomitees der Bundesrepublik Deutschland im International Council </w:t>
            </w:r>
            <w:proofErr w:type="spellStart"/>
            <w:r w:rsidRPr="00400ED6">
              <w:rPr>
                <w:bCs/>
                <w:i/>
                <w:iCs/>
              </w:rPr>
              <w:t>for</w:t>
            </w:r>
            <w:proofErr w:type="spellEnd"/>
            <w:r w:rsidRPr="00400ED6">
              <w:rPr>
                <w:bCs/>
                <w:i/>
                <w:iCs/>
              </w:rPr>
              <w:t xml:space="preserve"> Traditional Music (UNESCO) am 03. und 04. </w:t>
            </w:r>
            <w:proofErr w:type="spellStart"/>
            <w:r w:rsidRPr="00400ED6">
              <w:rPr>
                <w:bCs/>
                <w:i/>
                <w:iCs/>
                <w:lang w:val="en-GB"/>
              </w:rPr>
              <w:t>Februar</w:t>
            </w:r>
            <w:proofErr w:type="spellEnd"/>
            <w:r w:rsidRPr="00400ED6">
              <w:rPr>
                <w:bCs/>
                <w:i/>
                <w:iCs/>
                <w:lang w:val="en-GB"/>
              </w:rPr>
              <w:t xml:space="preserve"> 1995</w:t>
            </w:r>
            <w:r w:rsidRPr="00400ED6">
              <w:rPr>
                <w:bCs/>
                <w:iCs/>
                <w:lang w:val="en-GB"/>
              </w:rPr>
              <w:t xml:space="preserve">, edited by Marianne </w:t>
            </w:r>
            <w:proofErr w:type="spellStart"/>
            <w:r w:rsidRPr="00400ED6">
              <w:rPr>
                <w:bCs/>
                <w:iCs/>
                <w:lang w:val="en-GB"/>
              </w:rPr>
              <w:t>Bröcker</w:t>
            </w:r>
            <w:proofErr w:type="spellEnd"/>
            <w:r w:rsidRPr="00400ED6">
              <w:rPr>
                <w:bCs/>
                <w:iCs/>
                <w:lang w:val="en-GB"/>
              </w:rPr>
              <w:t>, 33–55. Bamberg: Bamberg Univ.-</w:t>
            </w:r>
            <w:proofErr w:type="spellStart"/>
            <w:r w:rsidRPr="00400ED6">
              <w:rPr>
                <w:bCs/>
                <w:iCs/>
                <w:lang w:val="en-GB"/>
              </w:rPr>
              <w:t>Bibliothek</w:t>
            </w:r>
            <w:proofErr w:type="spellEnd"/>
            <w:r w:rsidRPr="00400ED6">
              <w:rPr>
                <w:bCs/>
                <w:iCs/>
                <w:lang w:val="en-GB"/>
              </w:rPr>
              <w:t>.</w:t>
            </w:r>
            <w:r w:rsidRPr="0034794D">
              <w:rPr>
                <w:bCs/>
                <w:iCs/>
                <w:lang w:val="en-GB"/>
              </w:rPr>
              <w:t xml:space="preserve"> [URN: https://dokumente.vifamusik.de/objekt/bv/BV041952886]</w:t>
            </w:r>
          </w:p>
        </w:tc>
      </w:tr>
      <w:tr w:rsidR="00616964" w:rsidRPr="00A31A87" w14:paraId="1E5E5C04" w14:textId="77777777" w:rsidTr="00371DBA">
        <w:tc>
          <w:tcPr>
            <w:tcW w:w="2405" w:type="dxa"/>
          </w:tcPr>
          <w:p w14:paraId="02248077" w14:textId="28AC3531" w:rsidR="00616964" w:rsidRPr="00400ED6" w:rsidRDefault="00616964" w:rsidP="00616964">
            <w:pPr>
              <w:jc w:val="both"/>
              <w:rPr>
                <w:smallCaps/>
              </w:rPr>
            </w:pPr>
            <w:r w:rsidRPr="00400ED6">
              <w:rPr>
                <w:smallCaps/>
              </w:rPr>
              <w:lastRenderedPageBreak/>
              <w:t>Jäger 1996c</w:t>
            </w:r>
          </w:p>
        </w:tc>
        <w:tc>
          <w:tcPr>
            <w:tcW w:w="6657" w:type="dxa"/>
          </w:tcPr>
          <w:p w14:paraId="4D610735" w14:textId="71815903" w:rsidR="00616964" w:rsidRPr="00400ED6" w:rsidRDefault="00616964" w:rsidP="00616964">
            <w:pPr>
              <w:ind w:left="227"/>
              <w:jc w:val="both"/>
              <w:rPr>
                <w:iCs/>
                <w:lang w:val="tr-TR"/>
              </w:rPr>
            </w:pPr>
            <w:r w:rsidRPr="00400ED6">
              <w:rPr>
                <w:iCs/>
                <w:lang w:val="tr-TR"/>
              </w:rPr>
              <w:t xml:space="preserve">Jäger, Ralf Martin. </w:t>
            </w:r>
            <w:r w:rsidRPr="00400ED6">
              <w:t xml:space="preserve">1996. </w:t>
            </w:r>
            <w:r w:rsidRPr="00400ED6">
              <w:rPr>
                <w:i/>
                <w:iCs/>
              </w:rPr>
              <w:t xml:space="preserve">Katalog der </w:t>
            </w:r>
            <w:proofErr w:type="spellStart"/>
            <w:r w:rsidRPr="00400ED6">
              <w:t>hamparsum</w:t>
            </w:r>
            <w:proofErr w:type="spellEnd"/>
            <w:r w:rsidRPr="00400ED6">
              <w:t>-</w:t>
            </w:r>
            <w:proofErr w:type="spellStart"/>
            <w:r w:rsidRPr="00400ED6">
              <w:t>notası</w:t>
            </w:r>
            <w:proofErr w:type="spellEnd"/>
            <w:r w:rsidRPr="00400ED6">
              <w:rPr>
                <w:i/>
                <w:iCs/>
              </w:rPr>
              <w:t>-Manuskripte im Archiv des Konservatoriums der Universität Istanbul</w:t>
            </w:r>
            <w:r w:rsidRPr="00400ED6">
              <w:rPr>
                <w:iCs/>
              </w:rPr>
              <w:t>. Eisenach: Karl Dieter Wagner.</w:t>
            </w:r>
          </w:p>
        </w:tc>
      </w:tr>
    </w:tbl>
    <w:tbl>
      <w:tblPr>
        <w:tblStyle w:val="Tabellenraster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400ED6" w14:paraId="5D791502" w14:textId="77777777" w:rsidTr="00371DBA">
        <w:tc>
          <w:tcPr>
            <w:tcW w:w="2405" w:type="dxa"/>
          </w:tcPr>
          <w:p w14:paraId="6936E99D" w14:textId="77777777" w:rsidR="007B1728" w:rsidRPr="00753FCC" w:rsidRDefault="007B1728" w:rsidP="00371DBA">
            <w:pPr>
              <w:rPr>
                <w:smallCaps/>
              </w:rPr>
            </w:pPr>
            <w:r w:rsidRPr="00753FCC">
              <w:rPr>
                <w:smallCaps/>
              </w:rPr>
              <w:t>Jäger 2015</w:t>
            </w:r>
          </w:p>
        </w:tc>
        <w:tc>
          <w:tcPr>
            <w:tcW w:w="6657" w:type="dxa"/>
          </w:tcPr>
          <w:p w14:paraId="7AAD17DB" w14:textId="77777777" w:rsidR="007B1728" w:rsidRPr="00753FCC" w:rsidRDefault="007B1728" w:rsidP="00371DBA">
            <w:pPr>
              <w:ind w:left="227"/>
              <w:jc w:val="both"/>
              <w:rPr>
                <w:iCs/>
                <w:lang w:val="tr-TR"/>
              </w:rPr>
            </w:pPr>
            <w:r w:rsidRPr="00753FCC">
              <w:rPr>
                <w:iCs/>
                <w:lang w:val="tr-TR"/>
              </w:rPr>
              <w:t>Jäger, Ralf Martin.</w:t>
            </w:r>
            <w:r w:rsidRPr="00753FCC">
              <w:rPr>
                <w:lang w:val="en-GB"/>
              </w:rPr>
              <w:t xml:space="preserve"> </w:t>
            </w:r>
            <w:r w:rsidRPr="00753FCC">
              <w:rPr>
                <w:iCs/>
                <w:lang w:val="tr-TR"/>
              </w:rPr>
              <w:t xml:space="preserve">2015. “Concepts of Western and Ottoman Music History.” In </w:t>
            </w:r>
            <w:r w:rsidRPr="00753FCC">
              <w:rPr>
                <w:iCs/>
                <w:smallCaps/>
                <w:lang w:val="tr-TR"/>
              </w:rPr>
              <w:t>Greve</w:t>
            </w:r>
            <w:r w:rsidRPr="00753FCC">
              <w:rPr>
                <w:iCs/>
                <w:lang w:val="tr-TR"/>
              </w:rPr>
              <w:t xml:space="preserve"> 2015, pp. 33–50.</w:t>
            </w:r>
          </w:p>
        </w:tc>
      </w:tr>
    </w:tbl>
    <w:tbl>
      <w:tblPr>
        <w:tblStyle w:val="Tabellenraster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74417C" w14:paraId="2449F6EA" w14:textId="77777777" w:rsidTr="00371DBA">
        <w:tc>
          <w:tcPr>
            <w:tcW w:w="2405" w:type="dxa"/>
          </w:tcPr>
          <w:p w14:paraId="0927CFA9" w14:textId="77777777" w:rsidR="007B1728" w:rsidRPr="0074417C" w:rsidRDefault="007B1728" w:rsidP="00371DBA">
            <w:pPr>
              <w:rPr>
                <w:smallCaps/>
              </w:rPr>
            </w:pPr>
            <w:proofErr w:type="spellStart"/>
            <w:r w:rsidRPr="0074417C">
              <w:rPr>
                <w:smallCaps/>
              </w:rPr>
              <w:t>Olley</w:t>
            </w:r>
            <w:proofErr w:type="spellEnd"/>
            <w:r w:rsidRPr="0074417C">
              <w:rPr>
                <w:smallCaps/>
              </w:rPr>
              <w:t xml:space="preserve"> 2017a</w:t>
            </w:r>
          </w:p>
        </w:tc>
        <w:tc>
          <w:tcPr>
            <w:tcW w:w="6657" w:type="dxa"/>
          </w:tcPr>
          <w:p w14:paraId="57564961" w14:textId="77777777" w:rsidR="007B1728" w:rsidRPr="0074417C" w:rsidRDefault="007B1728" w:rsidP="00371DBA">
            <w:pPr>
              <w:ind w:left="227"/>
              <w:jc w:val="both"/>
              <w:rPr>
                <w:lang w:val="en-GB"/>
              </w:rPr>
            </w:pPr>
            <w:proofErr w:type="spellStart"/>
            <w:r w:rsidRPr="0074417C">
              <w:rPr>
                <w:lang w:val="en-US"/>
              </w:rPr>
              <w:t>Olley</w:t>
            </w:r>
            <w:proofErr w:type="spellEnd"/>
            <w:r w:rsidRPr="0074417C">
              <w:rPr>
                <w:lang w:val="en-US"/>
              </w:rPr>
              <w:t xml:space="preserve">, Jacob. 2017. “Writing Music in </w:t>
            </w:r>
            <w:proofErr w:type="gramStart"/>
            <w:r w:rsidRPr="0074417C">
              <w:rPr>
                <w:lang w:val="en-US"/>
              </w:rPr>
              <w:t>Nineteenth-Century Istanbul</w:t>
            </w:r>
            <w:proofErr w:type="gramEnd"/>
            <w:r w:rsidRPr="0074417C">
              <w:rPr>
                <w:lang w:val="en-US"/>
              </w:rPr>
              <w:t xml:space="preserve">: Ottoman Armenians and the Invention of Hampartsum Notation.” </w:t>
            </w:r>
            <w:r w:rsidRPr="00364977">
              <w:rPr>
                <w:lang w:val="en-US"/>
              </w:rPr>
              <w:t>PhD diss., King’s College London.</w:t>
            </w:r>
          </w:p>
        </w:tc>
      </w:tr>
      <w:tr w:rsidR="007B1728" w:rsidRPr="0074417C" w14:paraId="0E706C24" w14:textId="77777777" w:rsidTr="00371DBA">
        <w:tc>
          <w:tcPr>
            <w:tcW w:w="2405" w:type="dxa"/>
          </w:tcPr>
          <w:p w14:paraId="44923F55" w14:textId="77777777" w:rsidR="007B1728" w:rsidRPr="0074417C" w:rsidRDefault="007B1728" w:rsidP="00371DBA">
            <w:pPr>
              <w:rPr>
                <w:smallCaps/>
              </w:rPr>
            </w:pPr>
            <w:proofErr w:type="spellStart"/>
            <w:r w:rsidRPr="0074417C">
              <w:rPr>
                <w:smallCaps/>
              </w:rPr>
              <w:t>Olley</w:t>
            </w:r>
            <w:proofErr w:type="spellEnd"/>
            <w:r w:rsidRPr="0074417C">
              <w:rPr>
                <w:smallCaps/>
              </w:rPr>
              <w:t xml:space="preserve"> 2017b</w:t>
            </w:r>
          </w:p>
        </w:tc>
        <w:tc>
          <w:tcPr>
            <w:tcW w:w="6657" w:type="dxa"/>
          </w:tcPr>
          <w:p w14:paraId="39946EEE" w14:textId="77777777" w:rsidR="007B1728" w:rsidRPr="0074417C" w:rsidRDefault="007B1728" w:rsidP="00371DBA">
            <w:pPr>
              <w:ind w:left="227"/>
              <w:jc w:val="both"/>
            </w:pPr>
            <w:r w:rsidRPr="0074417C">
              <w:rPr>
                <w:lang w:val="tr-TR"/>
              </w:rPr>
              <w:t xml:space="preserve">2017. </w:t>
            </w:r>
            <w:r w:rsidRPr="0074417C">
              <w:rPr>
                <w:lang w:val="en-GB"/>
              </w:rPr>
              <w:t xml:space="preserve">“Rhythmic Augmentation and the Transformation of the Ottoman </w:t>
            </w:r>
            <w:r w:rsidRPr="0074417C">
              <w:rPr>
                <w:i/>
                <w:lang w:val="tr-TR"/>
              </w:rPr>
              <w:t>Peşrev</w:t>
            </w:r>
            <w:r w:rsidRPr="0074417C">
              <w:rPr>
                <w:lang w:val="tr-TR"/>
              </w:rPr>
              <w:t>, 18</w:t>
            </w:r>
            <w:r w:rsidRPr="0074417C">
              <w:rPr>
                <w:vertAlign w:val="superscript"/>
                <w:lang w:val="tr-TR"/>
              </w:rPr>
              <w:t>th</w:t>
            </w:r>
            <w:r w:rsidRPr="0074417C">
              <w:rPr>
                <w:lang w:val="tr-TR"/>
              </w:rPr>
              <w:t>–19</w:t>
            </w:r>
            <w:r w:rsidRPr="0074417C">
              <w:rPr>
                <w:vertAlign w:val="superscript"/>
                <w:lang w:val="tr-TR"/>
              </w:rPr>
              <w:t>th</w:t>
            </w:r>
            <w:r w:rsidRPr="0074417C">
              <w:rPr>
                <w:lang w:val="tr-TR"/>
              </w:rPr>
              <w:t xml:space="preserve"> Centuries.” In </w:t>
            </w:r>
            <w:r w:rsidRPr="0074417C">
              <w:rPr>
                <w:iCs/>
                <w:smallCaps/>
                <w:lang w:val="tr-TR"/>
              </w:rPr>
              <w:t>Helvacı, Olley &amp; J</w:t>
            </w:r>
            <w:proofErr w:type="spellStart"/>
            <w:r w:rsidRPr="0074417C">
              <w:rPr>
                <w:iCs/>
                <w:smallCaps/>
              </w:rPr>
              <w:t>äger</w:t>
            </w:r>
            <w:proofErr w:type="spellEnd"/>
            <w:r w:rsidRPr="0074417C">
              <w:rPr>
                <w:iCs/>
                <w:smallCaps/>
                <w:lang w:val="en-GB"/>
              </w:rPr>
              <w:t xml:space="preserve"> 2017</w:t>
            </w:r>
            <w:r w:rsidRPr="0074417C">
              <w:rPr>
                <w:iCs/>
                <w:lang w:val="en-GB"/>
              </w:rPr>
              <w:t>, pp. 179–88.</w:t>
            </w:r>
          </w:p>
        </w:tc>
      </w:tr>
    </w:tbl>
    <w:tbl>
      <w:tblPr>
        <w:tblStyle w:val="Tabellenraster1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3" w:type="dxa"/>
          <w:right w:w="0" w:type="dxa"/>
        </w:tblCellMar>
        <w:tblLook w:val="04A0" w:firstRow="1" w:lastRow="0" w:firstColumn="1" w:lastColumn="0" w:noHBand="0" w:noVBand="1"/>
      </w:tblPr>
      <w:tblGrid>
        <w:gridCol w:w="2405"/>
        <w:gridCol w:w="6657"/>
      </w:tblGrid>
      <w:tr w:rsidR="007B1728" w:rsidRPr="0074417C" w14:paraId="7FE26C63" w14:textId="77777777" w:rsidTr="00371DBA">
        <w:tc>
          <w:tcPr>
            <w:tcW w:w="2405" w:type="dxa"/>
          </w:tcPr>
          <w:p w14:paraId="6EBE21D2" w14:textId="326D9841" w:rsidR="007B1728" w:rsidRPr="0074417C" w:rsidRDefault="007B1728" w:rsidP="00371DBA">
            <w:pPr>
              <w:rPr>
                <w:smallCaps/>
              </w:rPr>
            </w:pPr>
            <w:r w:rsidRPr="0074417C">
              <w:rPr>
                <w:smallCaps/>
              </w:rPr>
              <w:t>Wright 19</w:t>
            </w:r>
            <w:r w:rsidR="00F82C2D">
              <w:rPr>
                <w:smallCaps/>
              </w:rPr>
              <w:t>92</w:t>
            </w:r>
          </w:p>
        </w:tc>
        <w:tc>
          <w:tcPr>
            <w:tcW w:w="6657" w:type="dxa"/>
          </w:tcPr>
          <w:p w14:paraId="0F245520" w14:textId="16D79351" w:rsidR="007B1728" w:rsidRPr="0074417C" w:rsidRDefault="007B1728" w:rsidP="00371DBA">
            <w:pPr>
              <w:ind w:left="227"/>
              <w:jc w:val="both"/>
            </w:pPr>
            <w:r w:rsidRPr="0074417C">
              <w:rPr>
                <w:lang w:val="en-GB"/>
              </w:rPr>
              <w:t>Wright, Owen. 19</w:t>
            </w:r>
            <w:r w:rsidR="00F36F88">
              <w:rPr>
                <w:lang w:val="en-GB"/>
              </w:rPr>
              <w:t>92</w:t>
            </w:r>
            <w:r w:rsidRPr="0074417C">
              <w:rPr>
                <w:lang w:val="en-GB"/>
              </w:rPr>
              <w:t xml:space="preserve">. </w:t>
            </w:r>
            <w:r w:rsidR="00F36F88" w:rsidRPr="00363066">
              <w:rPr>
                <w:i/>
                <w:iCs/>
                <w:lang w:val="en-CA"/>
              </w:rPr>
              <w:t>Words without Songs. A Musicological Study of an Early Ottoman Anthology and Its Precursors</w:t>
            </w:r>
            <w:r w:rsidR="00F36F88" w:rsidRPr="00363066">
              <w:rPr>
                <w:lang w:val="en-CA"/>
              </w:rPr>
              <w:t xml:space="preserve">. </w:t>
            </w:r>
            <w:r w:rsidR="00F36F88" w:rsidRPr="00B7473E">
              <w:t xml:space="preserve">SOAS </w:t>
            </w:r>
            <w:proofErr w:type="spellStart"/>
            <w:r w:rsidR="00F36F88" w:rsidRPr="00B7473E">
              <w:t>Musicology</w:t>
            </w:r>
            <w:proofErr w:type="spellEnd"/>
            <w:r w:rsidR="00F36F88" w:rsidRPr="00B7473E">
              <w:t xml:space="preserve"> Series 3. London.</w:t>
            </w:r>
          </w:p>
        </w:tc>
      </w:tr>
    </w:tbl>
    <w:p w14:paraId="2C6501E9" w14:textId="77777777" w:rsidR="007B1728" w:rsidRPr="00D01F67" w:rsidRDefault="007B1728" w:rsidP="007B1728">
      <w:pPr>
        <w:spacing w:before="400" w:after="200"/>
        <w:jc w:val="both"/>
        <w:rPr>
          <w:rFonts w:eastAsia="Calibri"/>
          <w:sz w:val="26"/>
          <w:szCs w:val="26"/>
        </w:rPr>
      </w:pPr>
      <w:r w:rsidRPr="00D01F67">
        <w:rPr>
          <w:rFonts w:eastAsia="Calibri"/>
          <w:sz w:val="26"/>
          <w:szCs w:val="26"/>
        </w:rPr>
        <w:t>Reference Works (Encyclopedias, Dictionaries, Catalogues)</w:t>
      </w:r>
    </w:p>
    <w:tbl>
      <w:tblPr>
        <w:tblStyle w:val="Tabellenraster1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113" w:type="dxa"/>
          <w:right w:w="0" w:type="dxa"/>
        </w:tblCellMar>
        <w:tblLook w:val="04A0" w:firstRow="1" w:lastRow="0" w:firstColumn="1" w:lastColumn="0" w:noHBand="0" w:noVBand="1"/>
      </w:tblPr>
      <w:tblGrid>
        <w:gridCol w:w="2404"/>
        <w:gridCol w:w="6657"/>
      </w:tblGrid>
      <w:tr w:rsidR="007B1728" w:rsidRPr="00A31A87" w14:paraId="38A60639" w14:textId="77777777" w:rsidTr="00371DBA">
        <w:tc>
          <w:tcPr>
            <w:tcW w:w="2404" w:type="dxa"/>
          </w:tcPr>
          <w:p w14:paraId="3A070982" w14:textId="77777777" w:rsidR="007B1728" w:rsidRPr="0074417C" w:rsidRDefault="007B1728" w:rsidP="00371DBA">
            <w:pPr>
              <w:rPr>
                <w:smallCaps/>
              </w:rPr>
            </w:pPr>
            <w:r w:rsidRPr="00A31E09">
              <w:rPr>
                <w:smallCaps/>
              </w:rPr>
              <w:t>TMAS</w:t>
            </w:r>
          </w:p>
        </w:tc>
        <w:tc>
          <w:tcPr>
            <w:tcW w:w="6657" w:type="dxa"/>
          </w:tcPr>
          <w:p w14:paraId="3B048D1B" w14:textId="77777777" w:rsidR="007B1728" w:rsidRPr="0074417C" w:rsidRDefault="007B1728" w:rsidP="00371DBA">
            <w:pPr>
              <w:ind w:left="227"/>
              <w:jc w:val="both"/>
            </w:pPr>
            <w:proofErr w:type="spellStart"/>
            <w:r w:rsidRPr="00667B25">
              <w:t>Öztuna</w:t>
            </w:r>
            <w:proofErr w:type="spellEnd"/>
            <w:r w:rsidRPr="00667B25">
              <w:t xml:space="preserve">, </w:t>
            </w:r>
            <w:proofErr w:type="spellStart"/>
            <w:r w:rsidRPr="00667B25">
              <w:t>Yılmaz</w:t>
            </w:r>
            <w:proofErr w:type="spellEnd"/>
            <w:r w:rsidRPr="00667B25">
              <w:t xml:space="preserve">. 2006. </w:t>
            </w:r>
            <w:r w:rsidRPr="00667B25">
              <w:rPr>
                <w:i/>
                <w:iCs/>
              </w:rPr>
              <w:t xml:space="preserve">Türk </w:t>
            </w:r>
            <w:proofErr w:type="spellStart"/>
            <w:r w:rsidRPr="00667B25">
              <w:rPr>
                <w:i/>
                <w:iCs/>
              </w:rPr>
              <w:t>mûsikîsi</w:t>
            </w:r>
            <w:proofErr w:type="spellEnd"/>
            <w:r w:rsidRPr="00667B25">
              <w:rPr>
                <w:i/>
                <w:iCs/>
              </w:rPr>
              <w:t xml:space="preserve"> </w:t>
            </w:r>
            <w:proofErr w:type="spellStart"/>
            <w:r w:rsidRPr="00667B25">
              <w:rPr>
                <w:i/>
                <w:iCs/>
              </w:rPr>
              <w:t>akademik</w:t>
            </w:r>
            <w:proofErr w:type="spellEnd"/>
            <w:r w:rsidRPr="00667B25">
              <w:rPr>
                <w:i/>
                <w:iCs/>
              </w:rPr>
              <w:t xml:space="preserve"> </w:t>
            </w:r>
            <w:proofErr w:type="spellStart"/>
            <w:r w:rsidRPr="00667B25">
              <w:rPr>
                <w:i/>
                <w:iCs/>
              </w:rPr>
              <w:t>klasik</w:t>
            </w:r>
            <w:proofErr w:type="spellEnd"/>
            <w:r w:rsidRPr="00667B25">
              <w:rPr>
                <w:i/>
                <w:iCs/>
              </w:rPr>
              <w:t xml:space="preserve"> Türk </w:t>
            </w:r>
            <w:proofErr w:type="spellStart"/>
            <w:r w:rsidRPr="00667B25">
              <w:rPr>
                <w:i/>
                <w:iCs/>
              </w:rPr>
              <w:t>san'at</w:t>
            </w:r>
            <w:proofErr w:type="spellEnd"/>
            <w:r w:rsidRPr="00667B25">
              <w:rPr>
                <w:i/>
                <w:iCs/>
              </w:rPr>
              <w:t xml:space="preserve"> </w:t>
            </w:r>
            <w:proofErr w:type="spellStart"/>
            <w:r w:rsidRPr="00667B25">
              <w:rPr>
                <w:i/>
                <w:iCs/>
              </w:rPr>
              <w:t>mûsikîsi'nin</w:t>
            </w:r>
            <w:proofErr w:type="spellEnd"/>
            <w:r w:rsidRPr="00667B25">
              <w:rPr>
                <w:i/>
                <w:iCs/>
              </w:rPr>
              <w:t xml:space="preserve"> </w:t>
            </w:r>
            <w:proofErr w:type="spellStart"/>
            <w:r w:rsidRPr="00667B25">
              <w:rPr>
                <w:i/>
                <w:iCs/>
              </w:rPr>
              <w:t>ansiklopedik</w:t>
            </w:r>
            <w:proofErr w:type="spellEnd"/>
            <w:r w:rsidRPr="00667B25">
              <w:rPr>
                <w:i/>
                <w:iCs/>
              </w:rPr>
              <w:t xml:space="preserve"> </w:t>
            </w:r>
            <w:proofErr w:type="spellStart"/>
            <w:r w:rsidRPr="00667B25">
              <w:rPr>
                <w:i/>
                <w:iCs/>
              </w:rPr>
              <w:t>sözlüğü</w:t>
            </w:r>
            <w:proofErr w:type="spellEnd"/>
            <w:r w:rsidRPr="00667B25">
              <w:rPr>
                <w:iCs/>
              </w:rPr>
              <w:t xml:space="preserve">, </w:t>
            </w:r>
            <w:proofErr w:type="spellStart"/>
            <w:r w:rsidRPr="00667B25">
              <w:rPr>
                <w:iCs/>
              </w:rPr>
              <w:t>edited</w:t>
            </w:r>
            <w:proofErr w:type="spellEnd"/>
            <w:r w:rsidRPr="00667B25">
              <w:rPr>
                <w:iCs/>
              </w:rPr>
              <w:t xml:space="preserve"> </w:t>
            </w:r>
            <w:proofErr w:type="spellStart"/>
            <w:r w:rsidRPr="00667B25">
              <w:rPr>
                <w:iCs/>
              </w:rPr>
              <w:t>by</w:t>
            </w:r>
            <w:proofErr w:type="spellEnd"/>
            <w:r w:rsidRPr="00667B25">
              <w:rPr>
                <w:iCs/>
              </w:rPr>
              <w:t xml:space="preserve"> Ahmet </w:t>
            </w:r>
            <w:proofErr w:type="spellStart"/>
            <w:r w:rsidRPr="00667B25">
              <w:rPr>
                <w:iCs/>
              </w:rPr>
              <w:t>Nezihi</w:t>
            </w:r>
            <w:proofErr w:type="spellEnd"/>
            <w:r w:rsidRPr="00667B25">
              <w:rPr>
                <w:iCs/>
              </w:rPr>
              <w:t xml:space="preserve"> Turan. 2 </w:t>
            </w:r>
            <w:proofErr w:type="spellStart"/>
            <w:r w:rsidRPr="00667B25">
              <w:rPr>
                <w:iCs/>
              </w:rPr>
              <w:t>vols</w:t>
            </w:r>
            <w:proofErr w:type="spellEnd"/>
            <w:r w:rsidRPr="00667B25">
              <w:rPr>
                <w:iCs/>
              </w:rPr>
              <w:t xml:space="preserve">. Ankara: Orient </w:t>
            </w:r>
            <w:proofErr w:type="spellStart"/>
            <w:r w:rsidRPr="00667B25">
              <w:rPr>
                <w:iCs/>
              </w:rPr>
              <w:t>Yayınları</w:t>
            </w:r>
            <w:proofErr w:type="spellEnd"/>
            <w:r w:rsidRPr="00667B25">
              <w:rPr>
                <w:iCs/>
              </w:rPr>
              <w:t>.</w:t>
            </w:r>
          </w:p>
        </w:tc>
      </w:tr>
    </w:tbl>
    <w:p w14:paraId="54498223" w14:textId="77777777" w:rsidR="007B1728" w:rsidRPr="00A31A87" w:rsidRDefault="007B1728" w:rsidP="007B1728">
      <w:pPr>
        <w:widowControl/>
        <w:autoSpaceDE/>
        <w:autoSpaceDN/>
        <w:spacing w:before="360"/>
        <w:rPr>
          <w:rFonts w:eastAsia="Calibri" w:cs="Times New Roman"/>
          <w:lang w:val="de-DE"/>
        </w:rPr>
      </w:pPr>
    </w:p>
    <w:p w14:paraId="4230BB6C" w14:textId="434025F0" w:rsidR="00136A48" w:rsidRPr="00A31A87" w:rsidRDefault="00136A48" w:rsidP="00136A48">
      <w:pPr>
        <w:jc w:val="both"/>
        <w:rPr>
          <w:lang w:val="de-DE"/>
        </w:rPr>
      </w:pPr>
    </w:p>
    <w:p w14:paraId="0EFC3105" w14:textId="7BF15592" w:rsidR="007B1728" w:rsidRPr="00A31A87" w:rsidRDefault="007B1728" w:rsidP="00136A48">
      <w:pPr>
        <w:jc w:val="both"/>
        <w:rPr>
          <w:lang w:val="de-DE"/>
        </w:rPr>
      </w:pPr>
    </w:p>
    <w:p w14:paraId="746CAA30" w14:textId="07C9DFDD" w:rsidR="007B1728" w:rsidRPr="00A31A87" w:rsidRDefault="007B1728" w:rsidP="00136A48">
      <w:pPr>
        <w:jc w:val="both"/>
        <w:rPr>
          <w:lang w:val="de-DE"/>
        </w:rPr>
      </w:pPr>
    </w:p>
    <w:p w14:paraId="669DCE77" w14:textId="4F069960" w:rsidR="007B1728" w:rsidRPr="00A31A87" w:rsidRDefault="007B1728" w:rsidP="00136A48">
      <w:pPr>
        <w:jc w:val="both"/>
        <w:rPr>
          <w:lang w:val="de-DE"/>
        </w:rPr>
      </w:pPr>
    </w:p>
    <w:p w14:paraId="4B36D22A" w14:textId="11296A61" w:rsidR="007B1728" w:rsidRPr="00A31A87" w:rsidRDefault="007B1728" w:rsidP="00136A48">
      <w:pPr>
        <w:jc w:val="both"/>
        <w:rPr>
          <w:lang w:val="de-DE"/>
        </w:rPr>
      </w:pPr>
    </w:p>
    <w:p w14:paraId="7CE2CBE6" w14:textId="23B52D65" w:rsidR="007B1728" w:rsidRPr="00A31A87" w:rsidRDefault="007B1728" w:rsidP="00136A48">
      <w:pPr>
        <w:jc w:val="both"/>
        <w:rPr>
          <w:lang w:val="de-DE"/>
        </w:rPr>
      </w:pPr>
    </w:p>
    <w:p w14:paraId="789B3276" w14:textId="74EBD09A" w:rsidR="007B1728" w:rsidRPr="00A31A87" w:rsidRDefault="007B1728" w:rsidP="00136A48">
      <w:pPr>
        <w:jc w:val="both"/>
        <w:rPr>
          <w:lang w:val="de-DE"/>
        </w:rPr>
      </w:pPr>
    </w:p>
    <w:p w14:paraId="15AE87FA" w14:textId="63A3482D" w:rsidR="007B1728" w:rsidRPr="00A31A87" w:rsidRDefault="007B1728" w:rsidP="00136A48">
      <w:pPr>
        <w:jc w:val="both"/>
        <w:rPr>
          <w:lang w:val="de-DE"/>
        </w:rPr>
      </w:pPr>
    </w:p>
    <w:p w14:paraId="0A14D5B2" w14:textId="5C56BDFE" w:rsidR="007B1728" w:rsidRPr="00A31A87" w:rsidRDefault="007B1728" w:rsidP="00136A48">
      <w:pPr>
        <w:jc w:val="both"/>
        <w:rPr>
          <w:lang w:val="de-DE"/>
        </w:rPr>
      </w:pPr>
    </w:p>
    <w:p w14:paraId="06C3992F" w14:textId="18D866BC" w:rsidR="007B1728" w:rsidRPr="00A31A87" w:rsidRDefault="007B1728" w:rsidP="00136A48">
      <w:pPr>
        <w:jc w:val="both"/>
        <w:rPr>
          <w:lang w:val="de-DE"/>
        </w:rPr>
      </w:pPr>
    </w:p>
    <w:p w14:paraId="40E9F8CA" w14:textId="6AFA2397" w:rsidR="007B1728" w:rsidRPr="00A31A87" w:rsidRDefault="007B1728" w:rsidP="00136A48">
      <w:pPr>
        <w:jc w:val="both"/>
        <w:rPr>
          <w:lang w:val="de-DE"/>
        </w:rPr>
      </w:pPr>
    </w:p>
    <w:p w14:paraId="3BD8007B" w14:textId="77777777" w:rsidR="006C2BC3" w:rsidRPr="00A31A87" w:rsidRDefault="006C2BC3" w:rsidP="00136A48">
      <w:pPr>
        <w:jc w:val="both"/>
        <w:rPr>
          <w:lang w:val="de-DE"/>
        </w:rPr>
        <w:sectPr w:rsidR="006C2BC3" w:rsidRPr="00A31A87" w:rsidSect="001A6D9A">
          <w:footerReference w:type="default" r:id="rId49"/>
          <w:footerReference w:type="first" r:id="rId50"/>
          <w:pgSz w:w="11906" w:h="16838"/>
          <w:pgMar w:top="1418" w:right="1418" w:bottom="1134" w:left="1418" w:header="709" w:footer="624" w:gutter="0"/>
          <w:cols w:space="708"/>
          <w:docGrid w:linePitch="360"/>
        </w:sectPr>
      </w:pPr>
    </w:p>
    <w:p w14:paraId="6292FF31" w14:textId="23D464B1" w:rsidR="00136A48" w:rsidRDefault="0097158C" w:rsidP="00136A48">
      <w:pPr>
        <w:pStyle w:val="berschrift1"/>
        <w:spacing w:after="400"/>
        <w:ind w:left="0"/>
        <w:jc w:val="center"/>
        <w:rPr>
          <w:rFonts w:ascii="Charis SIL" w:hAnsi="Charis SIL" w:cs="Charis SIL"/>
          <w:smallCaps/>
          <w:sz w:val="36"/>
          <w:szCs w:val="22"/>
          <w:lang w:val="en-GB"/>
        </w:rPr>
      </w:pPr>
      <w:bookmarkStart w:id="62" w:name="_Toc132531093"/>
      <w:r>
        <w:rPr>
          <w:rFonts w:ascii="Charis SIL" w:hAnsi="Charis SIL" w:cs="Charis SIL"/>
          <w:smallCaps/>
          <w:sz w:val="36"/>
          <w:szCs w:val="22"/>
          <w:lang w:val="en-GB"/>
        </w:rPr>
        <w:lastRenderedPageBreak/>
        <w:t>Append</w:t>
      </w:r>
      <w:r w:rsidR="008F18BA">
        <w:rPr>
          <w:rFonts w:ascii="Charis SIL" w:hAnsi="Charis SIL" w:cs="Charis SIL"/>
          <w:smallCaps/>
          <w:sz w:val="36"/>
          <w:szCs w:val="22"/>
          <w:lang w:val="en-GB"/>
        </w:rPr>
        <w:t>i</w:t>
      </w:r>
      <w:r>
        <w:rPr>
          <w:rFonts w:ascii="Charis SIL" w:hAnsi="Charis SIL" w:cs="Charis SIL"/>
          <w:smallCaps/>
          <w:sz w:val="36"/>
          <w:szCs w:val="22"/>
          <w:lang w:val="en-GB"/>
        </w:rPr>
        <w:t>x</w:t>
      </w:r>
      <w:bookmarkEnd w:id="62"/>
    </w:p>
    <w:p w14:paraId="2627A707" w14:textId="313AB493" w:rsidR="00F36F88" w:rsidRPr="00F36F88" w:rsidRDefault="00F36F88" w:rsidP="00F36F88">
      <w:pPr>
        <w:pStyle w:val="berschrift1"/>
        <w:spacing w:after="400"/>
        <w:ind w:left="0"/>
        <w:jc w:val="both"/>
        <w:rPr>
          <w:rFonts w:ascii="Charis SIL" w:hAnsi="Charis SIL" w:cs="Charis SIL"/>
          <w:sz w:val="24"/>
          <w:szCs w:val="16"/>
          <w:lang w:val="en-GB"/>
        </w:rPr>
      </w:pPr>
      <w:bookmarkStart w:id="63" w:name="_Toc132531094"/>
      <w:r w:rsidRPr="00F36F88">
        <w:rPr>
          <w:rFonts w:ascii="Charis SIL" w:hAnsi="Charis SIL" w:cs="Charis SIL"/>
          <w:sz w:val="24"/>
          <w:szCs w:val="16"/>
          <w:lang w:val="en-GB"/>
        </w:rPr>
        <w:t xml:space="preserve">Original Pagination and Corresponding File Numbers </w:t>
      </w:r>
      <w:r>
        <w:rPr>
          <w:rFonts w:ascii="Charis SIL" w:hAnsi="Charis SIL" w:cs="Charis SIL"/>
          <w:sz w:val="24"/>
          <w:szCs w:val="16"/>
          <w:lang w:val="en-GB"/>
        </w:rPr>
        <w:t xml:space="preserve">of the Pieces </w:t>
      </w:r>
      <w:r w:rsidRPr="00F36F88">
        <w:rPr>
          <w:rFonts w:ascii="Charis SIL" w:hAnsi="Charis SIL" w:cs="Charis SIL"/>
          <w:sz w:val="24"/>
          <w:szCs w:val="24"/>
          <w:lang w:val="en-GB"/>
        </w:rPr>
        <w:t>in TR-Iboa 355</w:t>
      </w:r>
      <w:bookmarkEnd w:id="63"/>
    </w:p>
    <w:tbl>
      <w:tblPr>
        <w:tblStyle w:val="Tabellenraster"/>
        <w:tblW w:w="0" w:type="auto"/>
        <w:tblLook w:val="04A0" w:firstRow="1" w:lastRow="0" w:firstColumn="1" w:lastColumn="0" w:noHBand="0" w:noVBand="1"/>
      </w:tblPr>
      <w:tblGrid>
        <w:gridCol w:w="856"/>
        <w:gridCol w:w="3651"/>
        <w:gridCol w:w="3520"/>
        <w:gridCol w:w="1043"/>
      </w:tblGrid>
      <w:tr w:rsidR="00136A48" w:rsidRPr="001017EB" w14:paraId="05B06745" w14:textId="77777777" w:rsidTr="006C743A">
        <w:trPr>
          <w:trHeight w:val="552"/>
        </w:trPr>
        <w:tc>
          <w:tcPr>
            <w:tcW w:w="856" w:type="dxa"/>
            <w:tcBorders>
              <w:top w:val="nil"/>
              <w:left w:val="nil"/>
            </w:tcBorders>
            <w:vAlign w:val="center"/>
          </w:tcPr>
          <w:p w14:paraId="3C54D64A" w14:textId="77777777" w:rsidR="00136A48" w:rsidRPr="00CA4D96" w:rsidRDefault="00136A48" w:rsidP="00FB47BA">
            <w:pPr>
              <w:jc w:val="center"/>
              <w:rPr>
                <w:b/>
                <w:bCs/>
                <w:lang w:val="en-GB"/>
              </w:rPr>
            </w:pPr>
          </w:p>
        </w:tc>
        <w:tc>
          <w:tcPr>
            <w:tcW w:w="7171" w:type="dxa"/>
            <w:gridSpan w:val="2"/>
            <w:vAlign w:val="center"/>
          </w:tcPr>
          <w:p w14:paraId="1DADA668" w14:textId="146F2906" w:rsidR="00136A48" w:rsidRPr="00CA4D96" w:rsidRDefault="00136A48" w:rsidP="00FB47BA">
            <w:pPr>
              <w:jc w:val="center"/>
              <w:rPr>
                <w:b/>
                <w:bCs/>
                <w:lang w:val="en-GB"/>
              </w:rPr>
            </w:pPr>
            <w:r w:rsidRPr="00CA4D96">
              <w:rPr>
                <w:b/>
                <w:bCs/>
                <w:lang w:val="en-GB"/>
              </w:rPr>
              <w:t>RISM Library Sigla of TR-Iboa 355</w:t>
            </w:r>
            <w:r w:rsidR="006C743A">
              <w:rPr>
                <w:rStyle w:val="Funotenzeichen"/>
                <w:b/>
                <w:bCs/>
                <w:lang w:val="en-GB"/>
              </w:rPr>
              <w:footnoteReference w:id="37"/>
            </w:r>
          </w:p>
        </w:tc>
        <w:tc>
          <w:tcPr>
            <w:tcW w:w="1043" w:type="dxa"/>
            <w:tcBorders>
              <w:top w:val="nil"/>
              <w:right w:val="nil"/>
            </w:tcBorders>
            <w:vAlign w:val="center"/>
          </w:tcPr>
          <w:p w14:paraId="29D5AF3C" w14:textId="77777777" w:rsidR="00136A48" w:rsidRPr="00CA4D96" w:rsidRDefault="00136A48" w:rsidP="00FB47BA">
            <w:pPr>
              <w:jc w:val="center"/>
              <w:rPr>
                <w:b/>
                <w:bCs/>
                <w:lang w:val="en-GB"/>
              </w:rPr>
            </w:pPr>
          </w:p>
        </w:tc>
      </w:tr>
      <w:tr w:rsidR="00136A48" w:rsidRPr="001017EB" w14:paraId="38BB1B37" w14:textId="77777777" w:rsidTr="006C743A">
        <w:trPr>
          <w:trHeight w:val="842"/>
        </w:trPr>
        <w:tc>
          <w:tcPr>
            <w:tcW w:w="856" w:type="dxa"/>
            <w:vAlign w:val="center"/>
          </w:tcPr>
          <w:p w14:paraId="5B7666B4" w14:textId="77777777" w:rsidR="00136A48" w:rsidRPr="00CA4D96" w:rsidRDefault="00136A48" w:rsidP="00FB47BA">
            <w:pPr>
              <w:jc w:val="center"/>
              <w:rPr>
                <w:b/>
                <w:bCs/>
                <w:lang w:val="en-GB"/>
              </w:rPr>
            </w:pPr>
            <w:r w:rsidRPr="00CA4D96">
              <w:rPr>
                <w:b/>
                <w:bCs/>
                <w:lang w:val="en-GB"/>
              </w:rPr>
              <w:t>Piece</w:t>
            </w:r>
          </w:p>
          <w:p w14:paraId="684F00C6" w14:textId="77777777" w:rsidR="00136A48" w:rsidRPr="00CA4D96" w:rsidRDefault="00136A48" w:rsidP="00FB47BA">
            <w:pPr>
              <w:jc w:val="center"/>
              <w:rPr>
                <w:b/>
                <w:bCs/>
                <w:lang w:val="en-GB"/>
              </w:rPr>
            </w:pPr>
            <w:r w:rsidRPr="00CA4D96">
              <w:rPr>
                <w:b/>
                <w:bCs/>
                <w:lang w:val="en-GB"/>
              </w:rPr>
              <w:t>No</w:t>
            </w:r>
          </w:p>
        </w:tc>
        <w:tc>
          <w:tcPr>
            <w:tcW w:w="3651" w:type="dxa"/>
            <w:vAlign w:val="center"/>
          </w:tcPr>
          <w:p w14:paraId="39DD8FA9" w14:textId="77777777" w:rsidR="00136A48" w:rsidRPr="00CA4D96" w:rsidRDefault="00136A48" w:rsidP="00FB47BA">
            <w:pPr>
              <w:jc w:val="center"/>
              <w:rPr>
                <w:b/>
                <w:bCs/>
                <w:lang w:val="en-GB"/>
              </w:rPr>
            </w:pPr>
            <w:r w:rsidRPr="00CA4D96">
              <w:rPr>
                <w:b/>
                <w:bCs/>
                <w:lang w:val="en-GB"/>
              </w:rPr>
              <w:t>According to Orig. Pagination</w:t>
            </w:r>
          </w:p>
        </w:tc>
        <w:tc>
          <w:tcPr>
            <w:tcW w:w="3520" w:type="dxa"/>
            <w:vAlign w:val="center"/>
          </w:tcPr>
          <w:p w14:paraId="03DD172C" w14:textId="77777777" w:rsidR="00136A48" w:rsidRPr="00CA4D96" w:rsidRDefault="00136A48" w:rsidP="00FB47BA">
            <w:pPr>
              <w:jc w:val="center"/>
              <w:rPr>
                <w:b/>
                <w:bCs/>
                <w:lang w:val="en-GB"/>
              </w:rPr>
            </w:pPr>
            <w:r w:rsidRPr="00CA4D96">
              <w:rPr>
                <w:b/>
                <w:bCs/>
                <w:lang w:val="en-GB"/>
              </w:rPr>
              <w:t>According to File Nos.</w:t>
            </w:r>
          </w:p>
        </w:tc>
        <w:tc>
          <w:tcPr>
            <w:tcW w:w="1043" w:type="dxa"/>
            <w:vAlign w:val="center"/>
          </w:tcPr>
          <w:p w14:paraId="53CE9F1E" w14:textId="77777777" w:rsidR="00136A48" w:rsidRPr="00CA4D96" w:rsidRDefault="00136A48" w:rsidP="00FB47BA">
            <w:pPr>
              <w:jc w:val="center"/>
              <w:rPr>
                <w:b/>
                <w:bCs/>
                <w:lang w:val="en-GB"/>
              </w:rPr>
            </w:pPr>
            <w:proofErr w:type="spellStart"/>
            <w:r w:rsidRPr="00CA4D96">
              <w:rPr>
                <w:b/>
                <w:bCs/>
                <w:lang w:val="en-GB"/>
              </w:rPr>
              <w:t>Ḳayd</w:t>
            </w:r>
            <w:proofErr w:type="spellEnd"/>
            <w:r w:rsidRPr="00CA4D96">
              <w:rPr>
                <w:b/>
                <w:bCs/>
                <w:lang w:val="en-GB"/>
              </w:rPr>
              <w:t xml:space="preserve"> </w:t>
            </w:r>
            <w:proofErr w:type="spellStart"/>
            <w:r w:rsidRPr="00CA4D96">
              <w:rPr>
                <w:b/>
                <w:bCs/>
                <w:lang w:val="en-GB"/>
              </w:rPr>
              <w:t>şüd</w:t>
            </w:r>
            <w:proofErr w:type="spellEnd"/>
          </w:p>
        </w:tc>
      </w:tr>
      <w:tr w:rsidR="00136A48" w:rsidRPr="001017EB" w14:paraId="042A6E6B" w14:textId="77777777" w:rsidTr="006C743A">
        <w:tc>
          <w:tcPr>
            <w:tcW w:w="856" w:type="dxa"/>
          </w:tcPr>
          <w:p w14:paraId="7D0FD43C" w14:textId="77777777" w:rsidR="00136A48" w:rsidRPr="00CA4D96" w:rsidRDefault="00136A48" w:rsidP="00FB47BA">
            <w:pPr>
              <w:jc w:val="both"/>
              <w:rPr>
                <w:sz w:val="20"/>
                <w:szCs w:val="20"/>
                <w:lang w:val="en-GB"/>
              </w:rPr>
            </w:pPr>
            <w:r w:rsidRPr="00CA4D96">
              <w:rPr>
                <w:sz w:val="20"/>
                <w:szCs w:val="20"/>
                <w:lang w:val="en-GB"/>
              </w:rPr>
              <w:t>1</w:t>
            </w:r>
          </w:p>
        </w:tc>
        <w:tc>
          <w:tcPr>
            <w:tcW w:w="3651" w:type="dxa"/>
          </w:tcPr>
          <w:p w14:paraId="634DF808" w14:textId="77777777" w:rsidR="00136A48" w:rsidRPr="00CA4D96" w:rsidRDefault="00136A48" w:rsidP="00FB47BA">
            <w:pPr>
              <w:jc w:val="both"/>
              <w:rPr>
                <w:sz w:val="20"/>
                <w:szCs w:val="20"/>
                <w:lang w:val="en-GB"/>
              </w:rPr>
            </w:pPr>
            <w:r w:rsidRPr="00CA4D96">
              <w:rPr>
                <w:sz w:val="20"/>
                <w:szCs w:val="20"/>
                <w:lang w:val="en-GB"/>
              </w:rPr>
              <w:t>TR-Iboa 355b, pp. 2–3</w:t>
            </w:r>
          </w:p>
        </w:tc>
        <w:tc>
          <w:tcPr>
            <w:tcW w:w="3520" w:type="dxa"/>
          </w:tcPr>
          <w:p w14:paraId="41313D06" w14:textId="77777777" w:rsidR="00136A48" w:rsidRPr="00CA4D96" w:rsidRDefault="00136A48" w:rsidP="00FB47BA">
            <w:pPr>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287–8</w:t>
            </w:r>
          </w:p>
        </w:tc>
        <w:tc>
          <w:tcPr>
            <w:tcW w:w="1043" w:type="dxa"/>
            <w:vAlign w:val="center"/>
          </w:tcPr>
          <w:p w14:paraId="18FEDB29" w14:textId="77777777" w:rsidR="00136A48" w:rsidRPr="00CA4D96" w:rsidRDefault="00136A48" w:rsidP="00FB47BA">
            <w:pPr>
              <w:jc w:val="center"/>
              <w:rPr>
                <w:sz w:val="20"/>
                <w:szCs w:val="20"/>
                <w:lang w:val="en-GB"/>
              </w:rPr>
            </w:pPr>
            <w:r w:rsidRPr="00CA4D96">
              <w:rPr>
                <w:sz w:val="20"/>
                <w:szCs w:val="20"/>
                <w:lang w:val="en-GB"/>
              </w:rPr>
              <w:t>unknown</w:t>
            </w:r>
          </w:p>
        </w:tc>
      </w:tr>
      <w:tr w:rsidR="00136A48" w:rsidRPr="001017EB" w14:paraId="41EC670D" w14:textId="77777777" w:rsidTr="006C743A">
        <w:tc>
          <w:tcPr>
            <w:tcW w:w="856" w:type="dxa"/>
          </w:tcPr>
          <w:p w14:paraId="6ADAAD06" w14:textId="77777777" w:rsidR="00136A48" w:rsidRPr="00CA4D96" w:rsidRDefault="00136A48" w:rsidP="00FB47BA">
            <w:pPr>
              <w:jc w:val="both"/>
              <w:rPr>
                <w:sz w:val="20"/>
                <w:szCs w:val="20"/>
                <w:lang w:val="en-GB"/>
              </w:rPr>
            </w:pPr>
            <w:r w:rsidRPr="00CA4D96">
              <w:rPr>
                <w:sz w:val="20"/>
                <w:szCs w:val="20"/>
                <w:lang w:val="en-GB"/>
              </w:rPr>
              <w:t>2</w:t>
            </w:r>
          </w:p>
        </w:tc>
        <w:tc>
          <w:tcPr>
            <w:tcW w:w="3651" w:type="dxa"/>
          </w:tcPr>
          <w:p w14:paraId="622CBB2F" w14:textId="77777777" w:rsidR="00136A48" w:rsidRPr="00CA4D96" w:rsidRDefault="00136A48" w:rsidP="00FB47BA">
            <w:pPr>
              <w:jc w:val="both"/>
              <w:rPr>
                <w:sz w:val="20"/>
                <w:szCs w:val="20"/>
                <w:lang w:val="en-GB"/>
              </w:rPr>
            </w:pPr>
            <w:r w:rsidRPr="00CA4D96">
              <w:rPr>
                <w:sz w:val="20"/>
                <w:szCs w:val="20"/>
                <w:lang w:val="en-GB"/>
              </w:rPr>
              <w:t>TR-Iboa 355b, pp. 4–5</w:t>
            </w:r>
          </w:p>
        </w:tc>
        <w:tc>
          <w:tcPr>
            <w:tcW w:w="3520" w:type="dxa"/>
          </w:tcPr>
          <w:p w14:paraId="6915EB9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289–90</w:t>
            </w:r>
          </w:p>
        </w:tc>
        <w:tc>
          <w:tcPr>
            <w:tcW w:w="1043" w:type="dxa"/>
            <w:vAlign w:val="center"/>
          </w:tcPr>
          <w:p w14:paraId="08FBE0D1" w14:textId="77777777" w:rsidR="00136A48" w:rsidRPr="00CA4D96" w:rsidRDefault="00136A48" w:rsidP="00FB47BA">
            <w:pPr>
              <w:jc w:val="center"/>
              <w:rPr>
                <w:sz w:val="20"/>
                <w:szCs w:val="20"/>
                <w:lang w:val="en-GB"/>
              </w:rPr>
            </w:pPr>
            <w:r w:rsidRPr="00CA4D96">
              <w:rPr>
                <w:lang w:val="en-GB"/>
              </w:rPr>
              <w:t>––</w:t>
            </w:r>
          </w:p>
        </w:tc>
      </w:tr>
      <w:tr w:rsidR="00136A48" w:rsidRPr="001017EB" w14:paraId="4B793960" w14:textId="77777777" w:rsidTr="006C743A">
        <w:tc>
          <w:tcPr>
            <w:tcW w:w="856" w:type="dxa"/>
          </w:tcPr>
          <w:p w14:paraId="253A2F3F" w14:textId="77777777" w:rsidR="00136A48" w:rsidRPr="00CA4D96" w:rsidRDefault="00136A48" w:rsidP="00FB47BA">
            <w:pPr>
              <w:jc w:val="both"/>
              <w:rPr>
                <w:sz w:val="20"/>
                <w:szCs w:val="20"/>
                <w:lang w:val="en-GB"/>
              </w:rPr>
            </w:pPr>
            <w:r w:rsidRPr="00CA4D96">
              <w:rPr>
                <w:sz w:val="20"/>
                <w:szCs w:val="20"/>
                <w:lang w:val="en-GB"/>
              </w:rPr>
              <w:t>3</w:t>
            </w:r>
          </w:p>
        </w:tc>
        <w:tc>
          <w:tcPr>
            <w:tcW w:w="3651" w:type="dxa"/>
          </w:tcPr>
          <w:p w14:paraId="44334F57" w14:textId="77777777" w:rsidR="00136A48" w:rsidRPr="00CA4D96" w:rsidRDefault="00136A48" w:rsidP="00FB47BA">
            <w:pPr>
              <w:jc w:val="both"/>
              <w:rPr>
                <w:sz w:val="20"/>
                <w:szCs w:val="20"/>
                <w:lang w:val="en-GB"/>
              </w:rPr>
            </w:pPr>
            <w:r w:rsidRPr="00CA4D96">
              <w:rPr>
                <w:sz w:val="20"/>
                <w:szCs w:val="20"/>
                <w:lang w:val="en-GB"/>
              </w:rPr>
              <w:t>TR-Iboa 355b, pp. 5–6</w:t>
            </w:r>
          </w:p>
        </w:tc>
        <w:tc>
          <w:tcPr>
            <w:tcW w:w="3520" w:type="dxa"/>
          </w:tcPr>
          <w:p w14:paraId="7F77931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290–91</w:t>
            </w:r>
          </w:p>
        </w:tc>
        <w:tc>
          <w:tcPr>
            <w:tcW w:w="1043" w:type="dxa"/>
            <w:vAlign w:val="center"/>
          </w:tcPr>
          <w:p w14:paraId="29520AE8"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7D19020" w14:textId="77777777" w:rsidTr="006C743A">
        <w:tc>
          <w:tcPr>
            <w:tcW w:w="856" w:type="dxa"/>
          </w:tcPr>
          <w:p w14:paraId="049B0294" w14:textId="77777777" w:rsidR="00136A48" w:rsidRPr="00CA4D96" w:rsidRDefault="00136A48" w:rsidP="00FB47BA">
            <w:pPr>
              <w:jc w:val="both"/>
              <w:rPr>
                <w:sz w:val="20"/>
                <w:szCs w:val="20"/>
                <w:lang w:val="en-GB"/>
              </w:rPr>
            </w:pPr>
            <w:r w:rsidRPr="00CA4D96">
              <w:rPr>
                <w:sz w:val="20"/>
                <w:szCs w:val="20"/>
                <w:lang w:val="en-GB"/>
              </w:rPr>
              <w:t>4</w:t>
            </w:r>
          </w:p>
        </w:tc>
        <w:tc>
          <w:tcPr>
            <w:tcW w:w="3651" w:type="dxa"/>
          </w:tcPr>
          <w:p w14:paraId="49BE8E0E" w14:textId="77777777" w:rsidR="00136A48" w:rsidRPr="00CA4D96" w:rsidRDefault="00136A48" w:rsidP="00FB47BA">
            <w:pPr>
              <w:jc w:val="both"/>
              <w:rPr>
                <w:sz w:val="20"/>
                <w:szCs w:val="20"/>
                <w:lang w:val="en-GB"/>
              </w:rPr>
            </w:pPr>
            <w:r w:rsidRPr="00CA4D96">
              <w:rPr>
                <w:sz w:val="20"/>
                <w:szCs w:val="20"/>
                <w:lang w:val="en-GB"/>
              </w:rPr>
              <w:t>TR-Iboa 355b, pp. 6–8</w:t>
            </w:r>
          </w:p>
        </w:tc>
        <w:tc>
          <w:tcPr>
            <w:tcW w:w="3520" w:type="dxa"/>
          </w:tcPr>
          <w:p w14:paraId="2E5C81F5"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291–3</w:t>
            </w:r>
          </w:p>
        </w:tc>
        <w:tc>
          <w:tcPr>
            <w:tcW w:w="1043" w:type="dxa"/>
            <w:vAlign w:val="center"/>
          </w:tcPr>
          <w:p w14:paraId="2DF269CC"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C96B9FF" w14:textId="77777777" w:rsidTr="006C743A">
        <w:tc>
          <w:tcPr>
            <w:tcW w:w="856" w:type="dxa"/>
          </w:tcPr>
          <w:p w14:paraId="4D92ED5F" w14:textId="77777777" w:rsidR="00136A48" w:rsidRPr="00CA4D96" w:rsidRDefault="00136A48" w:rsidP="00FB47BA">
            <w:pPr>
              <w:jc w:val="both"/>
              <w:rPr>
                <w:sz w:val="20"/>
                <w:szCs w:val="20"/>
                <w:lang w:val="en-GB"/>
              </w:rPr>
            </w:pPr>
            <w:r w:rsidRPr="00CA4D96">
              <w:rPr>
                <w:sz w:val="20"/>
                <w:szCs w:val="20"/>
                <w:lang w:val="en-GB"/>
              </w:rPr>
              <w:t>5</w:t>
            </w:r>
          </w:p>
        </w:tc>
        <w:tc>
          <w:tcPr>
            <w:tcW w:w="3651" w:type="dxa"/>
          </w:tcPr>
          <w:p w14:paraId="18A935DF" w14:textId="77777777" w:rsidR="00136A48" w:rsidRPr="00CA4D96" w:rsidRDefault="00136A48" w:rsidP="00FB47BA">
            <w:pPr>
              <w:jc w:val="both"/>
              <w:rPr>
                <w:sz w:val="20"/>
                <w:szCs w:val="20"/>
                <w:lang w:val="en-GB"/>
              </w:rPr>
            </w:pPr>
            <w:r w:rsidRPr="00CA4D96">
              <w:rPr>
                <w:sz w:val="20"/>
                <w:szCs w:val="20"/>
                <w:lang w:val="en-GB"/>
              </w:rPr>
              <w:t>TR-Iboa 355b, pp. 8–10</w:t>
            </w:r>
          </w:p>
        </w:tc>
        <w:tc>
          <w:tcPr>
            <w:tcW w:w="3520" w:type="dxa"/>
          </w:tcPr>
          <w:p w14:paraId="2E84761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293–5</w:t>
            </w:r>
          </w:p>
        </w:tc>
        <w:tc>
          <w:tcPr>
            <w:tcW w:w="1043" w:type="dxa"/>
            <w:vAlign w:val="center"/>
          </w:tcPr>
          <w:p w14:paraId="2AB42907"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4419470" w14:textId="77777777" w:rsidTr="006C743A">
        <w:tc>
          <w:tcPr>
            <w:tcW w:w="856" w:type="dxa"/>
          </w:tcPr>
          <w:p w14:paraId="1D6A5E48" w14:textId="77777777" w:rsidR="00136A48" w:rsidRPr="00CA4D96" w:rsidRDefault="00136A48" w:rsidP="00FB47BA">
            <w:pPr>
              <w:jc w:val="both"/>
              <w:rPr>
                <w:sz w:val="20"/>
                <w:szCs w:val="20"/>
                <w:lang w:val="en-GB"/>
              </w:rPr>
            </w:pPr>
            <w:r w:rsidRPr="00CA4D96">
              <w:rPr>
                <w:sz w:val="20"/>
                <w:szCs w:val="20"/>
                <w:lang w:val="en-GB"/>
              </w:rPr>
              <w:t>6</w:t>
            </w:r>
          </w:p>
        </w:tc>
        <w:tc>
          <w:tcPr>
            <w:tcW w:w="3651" w:type="dxa"/>
          </w:tcPr>
          <w:p w14:paraId="14AFA030" w14:textId="77777777" w:rsidR="00136A48" w:rsidRPr="00CA4D96" w:rsidRDefault="00136A48" w:rsidP="00FB47BA">
            <w:pPr>
              <w:jc w:val="both"/>
              <w:rPr>
                <w:sz w:val="20"/>
                <w:szCs w:val="20"/>
                <w:lang w:val="en-GB"/>
              </w:rPr>
            </w:pPr>
            <w:r w:rsidRPr="00CA4D96">
              <w:rPr>
                <w:sz w:val="20"/>
                <w:szCs w:val="20"/>
                <w:lang w:val="en-GB"/>
              </w:rPr>
              <w:t>TR-Iboa 355b, pp. 10–11</w:t>
            </w:r>
          </w:p>
        </w:tc>
        <w:tc>
          <w:tcPr>
            <w:tcW w:w="3520" w:type="dxa"/>
          </w:tcPr>
          <w:p w14:paraId="30A11579"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295–6</w:t>
            </w:r>
          </w:p>
        </w:tc>
        <w:tc>
          <w:tcPr>
            <w:tcW w:w="1043" w:type="dxa"/>
            <w:vAlign w:val="center"/>
          </w:tcPr>
          <w:p w14:paraId="2EC19A1A"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332129B" w14:textId="77777777" w:rsidTr="006C743A">
        <w:tc>
          <w:tcPr>
            <w:tcW w:w="856" w:type="dxa"/>
          </w:tcPr>
          <w:p w14:paraId="72E860FB" w14:textId="77777777" w:rsidR="00136A48" w:rsidRPr="00CA4D96" w:rsidRDefault="00136A48" w:rsidP="00FB47BA">
            <w:pPr>
              <w:jc w:val="both"/>
              <w:rPr>
                <w:sz w:val="20"/>
                <w:szCs w:val="20"/>
                <w:lang w:val="en-GB"/>
              </w:rPr>
            </w:pPr>
            <w:r w:rsidRPr="00CA4D96">
              <w:rPr>
                <w:sz w:val="20"/>
                <w:szCs w:val="20"/>
                <w:lang w:val="en-GB"/>
              </w:rPr>
              <w:t>7</w:t>
            </w:r>
          </w:p>
        </w:tc>
        <w:tc>
          <w:tcPr>
            <w:tcW w:w="3651" w:type="dxa"/>
          </w:tcPr>
          <w:p w14:paraId="57DD6449" w14:textId="77777777" w:rsidR="00136A48" w:rsidRPr="00CA4D96" w:rsidRDefault="00136A48" w:rsidP="00FB47BA">
            <w:pPr>
              <w:jc w:val="both"/>
              <w:rPr>
                <w:sz w:val="20"/>
                <w:szCs w:val="20"/>
                <w:lang w:val="en-GB"/>
              </w:rPr>
            </w:pPr>
            <w:r w:rsidRPr="00CA4D96">
              <w:rPr>
                <w:sz w:val="20"/>
                <w:szCs w:val="20"/>
                <w:lang w:val="en-GB"/>
              </w:rPr>
              <w:t>TR-Iboa 355b, pp. 12–13</w:t>
            </w:r>
          </w:p>
        </w:tc>
        <w:tc>
          <w:tcPr>
            <w:tcW w:w="3520" w:type="dxa"/>
          </w:tcPr>
          <w:p w14:paraId="635D1BF6"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297–8</w:t>
            </w:r>
          </w:p>
        </w:tc>
        <w:tc>
          <w:tcPr>
            <w:tcW w:w="1043" w:type="dxa"/>
            <w:vAlign w:val="center"/>
          </w:tcPr>
          <w:p w14:paraId="0606853C"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345BB2D" w14:textId="77777777" w:rsidTr="006C743A">
        <w:tc>
          <w:tcPr>
            <w:tcW w:w="856" w:type="dxa"/>
          </w:tcPr>
          <w:p w14:paraId="7300ACE8" w14:textId="77777777" w:rsidR="00136A48" w:rsidRPr="00CA4D96" w:rsidRDefault="00136A48" w:rsidP="00FB47BA">
            <w:pPr>
              <w:jc w:val="both"/>
              <w:rPr>
                <w:sz w:val="20"/>
                <w:szCs w:val="20"/>
                <w:lang w:val="en-GB"/>
              </w:rPr>
            </w:pPr>
            <w:r w:rsidRPr="00CA4D96">
              <w:rPr>
                <w:sz w:val="20"/>
                <w:szCs w:val="20"/>
                <w:lang w:val="en-GB"/>
              </w:rPr>
              <w:t>8</w:t>
            </w:r>
          </w:p>
        </w:tc>
        <w:tc>
          <w:tcPr>
            <w:tcW w:w="3651" w:type="dxa"/>
          </w:tcPr>
          <w:p w14:paraId="7BF62FFF" w14:textId="77777777" w:rsidR="00136A48" w:rsidRPr="00CA4D96" w:rsidRDefault="00136A48" w:rsidP="00FB47BA">
            <w:pPr>
              <w:jc w:val="both"/>
              <w:rPr>
                <w:sz w:val="20"/>
                <w:szCs w:val="20"/>
                <w:lang w:val="en-GB"/>
              </w:rPr>
            </w:pPr>
            <w:r w:rsidRPr="00CA4D96">
              <w:rPr>
                <w:sz w:val="20"/>
                <w:szCs w:val="20"/>
                <w:lang w:val="en-GB"/>
              </w:rPr>
              <w:t>TR-Iboa 355b, pp. 13–14</w:t>
            </w:r>
          </w:p>
        </w:tc>
        <w:tc>
          <w:tcPr>
            <w:tcW w:w="3520" w:type="dxa"/>
          </w:tcPr>
          <w:p w14:paraId="2E9C433F"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298–9</w:t>
            </w:r>
          </w:p>
        </w:tc>
        <w:tc>
          <w:tcPr>
            <w:tcW w:w="1043" w:type="dxa"/>
            <w:vAlign w:val="center"/>
          </w:tcPr>
          <w:p w14:paraId="3BCC9A3C" w14:textId="77777777" w:rsidR="00136A48" w:rsidRPr="00CA4D96" w:rsidRDefault="00136A48" w:rsidP="00FB47BA">
            <w:pPr>
              <w:jc w:val="center"/>
              <w:rPr>
                <w:sz w:val="20"/>
                <w:szCs w:val="20"/>
                <w:lang w:val="en-GB"/>
              </w:rPr>
            </w:pPr>
            <w:r w:rsidRPr="00CA4D96">
              <w:rPr>
                <w:lang w:val="en-GB"/>
              </w:rPr>
              <w:t>––</w:t>
            </w:r>
          </w:p>
        </w:tc>
      </w:tr>
      <w:tr w:rsidR="00136A48" w:rsidRPr="001017EB" w14:paraId="6D91A69E" w14:textId="77777777" w:rsidTr="006C743A">
        <w:tc>
          <w:tcPr>
            <w:tcW w:w="856" w:type="dxa"/>
          </w:tcPr>
          <w:p w14:paraId="152A7CD9" w14:textId="77777777" w:rsidR="00136A48" w:rsidRPr="00CA4D96" w:rsidRDefault="00136A48" w:rsidP="00FB47BA">
            <w:pPr>
              <w:jc w:val="both"/>
              <w:rPr>
                <w:sz w:val="20"/>
                <w:szCs w:val="20"/>
                <w:lang w:val="en-GB"/>
              </w:rPr>
            </w:pPr>
            <w:r w:rsidRPr="00CA4D96">
              <w:rPr>
                <w:sz w:val="20"/>
                <w:szCs w:val="20"/>
                <w:lang w:val="en-GB"/>
              </w:rPr>
              <w:t>9</w:t>
            </w:r>
          </w:p>
        </w:tc>
        <w:tc>
          <w:tcPr>
            <w:tcW w:w="3651" w:type="dxa"/>
          </w:tcPr>
          <w:p w14:paraId="1A045FF5" w14:textId="77777777" w:rsidR="00136A48" w:rsidRPr="00CA4D96" w:rsidRDefault="00136A48" w:rsidP="00FB47BA">
            <w:pPr>
              <w:jc w:val="both"/>
              <w:rPr>
                <w:sz w:val="20"/>
                <w:szCs w:val="20"/>
                <w:lang w:val="en-GB"/>
              </w:rPr>
            </w:pPr>
            <w:r w:rsidRPr="00CA4D96">
              <w:rPr>
                <w:sz w:val="20"/>
                <w:szCs w:val="20"/>
                <w:lang w:val="en-GB"/>
              </w:rPr>
              <w:t>TR-Iboa 355b, pp. 14–</w:t>
            </w:r>
            <w:proofErr w:type="gramStart"/>
            <w:r w:rsidRPr="00CA4D96">
              <w:rPr>
                <w:sz w:val="20"/>
                <w:szCs w:val="20"/>
                <w:lang w:val="en-GB"/>
              </w:rPr>
              <w:t>15;</w:t>
            </w:r>
            <w:proofErr w:type="gramEnd"/>
          </w:p>
          <w:p w14:paraId="34E20CA7" w14:textId="77777777" w:rsidR="00136A48" w:rsidRPr="00CA4D96" w:rsidRDefault="00136A48" w:rsidP="00FB47BA">
            <w:pPr>
              <w:jc w:val="both"/>
              <w:rPr>
                <w:b/>
                <w:bCs/>
                <w:sz w:val="20"/>
                <w:szCs w:val="20"/>
                <w:lang w:val="en-GB"/>
              </w:rPr>
            </w:pPr>
            <w:r w:rsidRPr="00CA4D96">
              <w:rPr>
                <w:b/>
                <w:bCs/>
                <w:sz w:val="20"/>
                <w:szCs w:val="20"/>
                <w:lang w:val="en-GB"/>
              </w:rPr>
              <w:t>TR-Iboa 353, p. 16</w:t>
            </w:r>
          </w:p>
        </w:tc>
        <w:tc>
          <w:tcPr>
            <w:tcW w:w="3520" w:type="dxa"/>
          </w:tcPr>
          <w:p w14:paraId="5F0C238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299–</w:t>
            </w:r>
            <w:proofErr w:type="gramStart"/>
            <w:r w:rsidRPr="00CA4D96">
              <w:rPr>
                <w:sz w:val="20"/>
                <w:szCs w:val="20"/>
                <w:lang w:val="en-GB"/>
              </w:rPr>
              <w:t>300;</w:t>
            </w:r>
            <w:proofErr w:type="gramEnd"/>
          </w:p>
          <w:p w14:paraId="6FBCE3F6" w14:textId="77777777" w:rsidR="00136A48" w:rsidRPr="00CA4D96" w:rsidRDefault="00136A48" w:rsidP="00FB47BA">
            <w:pPr>
              <w:jc w:val="both"/>
              <w:rPr>
                <w:b/>
                <w:bCs/>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206</w:t>
            </w:r>
          </w:p>
        </w:tc>
        <w:tc>
          <w:tcPr>
            <w:tcW w:w="1043" w:type="dxa"/>
            <w:vAlign w:val="center"/>
          </w:tcPr>
          <w:p w14:paraId="3C824B5B"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4BE37EA" w14:textId="77777777" w:rsidTr="006C743A">
        <w:tc>
          <w:tcPr>
            <w:tcW w:w="856" w:type="dxa"/>
          </w:tcPr>
          <w:p w14:paraId="07B1DCF5" w14:textId="77777777" w:rsidR="00136A48" w:rsidRPr="00CA4D96" w:rsidRDefault="00136A48" w:rsidP="00FB47BA">
            <w:pPr>
              <w:jc w:val="both"/>
              <w:rPr>
                <w:sz w:val="20"/>
                <w:szCs w:val="20"/>
                <w:lang w:val="en-GB"/>
              </w:rPr>
            </w:pPr>
            <w:r w:rsidRPr="00CA4D96">
              <w:rPr>
                <w:sz w:val="20"/>
                <w:szCs w:val="20"/>
                <w:lang w:val="en-GB"/>
              </w:rPr>
              <w:t>10</w:t>
            </w:r>
          </w:p>
        </w:tc>
        <w:tc>
          <w:tcPr>
            <w:tcW w:w="3651" w:type="dxa"/>
          </w:tcPr>
          <w:p w14:paraId="4D7669A9" w14:textId="77777777" w:rsidR="00136A48" w:rsidRPr="00CA4D96" w:rsidRDefault="00136A48" w:rsidP="00FB47BA">
            <w:pPr>
              <w:jc w:val="both"/>
              <w:rPr>
                <w:b/>
                <w:bCs/>
                <w:sz w:val="20"/>
                <w:szCs w:val="20"/>
                <w:lang w:val="en-GB"/>
              </w:rPr>
            </w:pPr>
            <w:r w:rsidRPr="00CA4D96">
              <w:rPr>
                <w:b/>
                <w:bCs/>
                <w:sz w:val="20"/>
                <w:szCs w:val="20"/>
                <w:lang w:val="en-GB"/>
              </w:rPr>
              <w:t>TR-Iboa 353b, pp. 16–7</w:t>
            </w:r>
          </w:p>
        </w:tc>
        <w:tc>
          <w:tcPr>
            <w:tcW w:w="3520" w:type="dxa"/>
          </w:tcPr>
          <w:p w14:paraId="52C05D3F" w14:textId="77777777" w:rsidR="00136A48" w:rsidRPr="00CA4D96" w:rsidRDefault="00136A48" w:rsidP="00FB47BA">
            <w:pPr>
              <w:jc w:val="both"/>
              <w:rPr>
                <w:b/>
                <w:bCs/>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206–7</w:t>
            </w:r>
          </w:p>
        </w:tc>
        <w:tc>
          <w:tcPr>
            <w:tcW w:w="1043" w:type="dxa"/>
            <w:vAlign w:val="center"/>
          </w:tcPr>
          <w:p w14:paraId="38C62675"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117BC06" w14:textId="77777777" w:rsidTr="006C743A">
        <w:tc>
          <w:tcPr>
            <w:tcW w:w="856" w:type="dxa"/>
          </w:tcPr>
          <w:p w14:paraId="3073C494" w14:textId="77777777" w:rsidR="00136A48" w:rsidRPr="00CA4D96" w:rsidRDefault="00136A48" w:rsidP="00FB47BA">
            <w:pPr>
              <w:jc w:val="both"/>
              <w:rPr>
                <w:sz w:val="20"/>
                <w:szCs w:val="20"/>
                <w:lang w:val="en-GB"/>
              </w:rPr>
            </w:pPr>
            <w:r w:rsidRPr="00CA4D96">
              <w:rPr>
                <w:sz w:val="20"/>
                <w:szCs w:val="20"/>
                <w:lang w:val="en-GB"/>
              </w:rPr>
              <w:t>11</w:t>
            </w:r>
          </w:p>
        </w:tc>
        <w:tc>
          <w:tcPr>
            <w:tcW w:w="3651" w:type="dxa"/>
          </w:tcPr>
          <w:p w14:paraId="644940EC" w14:textId="77777777" w:rsidR="00136A48" w:rsidRPr="00CA4D96" w:rsidRDefault="00136A48" w:rsidP="00FB47BA">
            <w:pPr>
              <w:jc w:val="both"/>
              <w:rPr>
                <w:sz w:val="20"/>
                <w:szCs w:val="20"/>
                <w:lang w:val="en-GB"/>
              </w:rPr>
            </w:pPr>
            <w:r w:rsidRPr="00CA4D96">
              <w:rPr>
                <w:sz w:val="20"/>
                <w:szCs w:val="20"/>
                <w:lang w:val="en-GB"/>
              </w:rPr>
              <w:t>TR-Iboa 355b, pp. [18–9]</w:t>
            </w:r>
          </w:p>
        </w:tc>
        <w:tc>
          <w:tcPr>
            <w:tcW w:w="3520" w:type="dxa"/>
          </w:tcPr>
          <w:p w14:paraId="694C91C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344–3</w:t>
            </w:r>
          </w:p>
        </w:tc>
        <w:tc>
          <w:tcPr>
            <w:tcW w:w="1043" w:type="dxa"/>
            <w:vAlign w:val="center"/>
          </w:tcPr>
          <w:p w14:paraId="398226D0"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0A0AC48E" w14:textId="77777777" w:rsidTr="006C743A">
        <w:tc>
          <w:tcPr>
            <w:tcW w:w="856" w:type="dxa"/>
          </w:tcPr>
          <w:p w14:paraId="16951071" w14:textId="77777777" w:rsidR="00136A48" w:rsidRPr="00CA4D96" w:rsidRDefault="00136A48" w:rsidP="00FB47BA">
            <w:pPr>
              <w:jc w:val="both"/>
              <w:rPr>
                <w:sz w:val="20"/>
                <w:szCs w:val="20"/>
                <w:lang w:val="en-GB"/>
              </w:rPr>
            </w:pPr>
            <w:r w:rsidRPr="00CA4D96">
              <w:rPr>
                <w:sz w:val="20"/>
                <w:szCs w:val="20"/>
                <w:lang w:val="en-GB"/>
              </w:rPr>
              <w:t>12</w:t>
            </w:r>
          </w:p>
        </w:tc>
        <w:tc>
          <w:tcPr>
            <w:tcW w:w="3651" w:type="dxa"/>
          </w:tcPr>
          <w:p w14:paraId="6FA485DB" w14:textId="77777777" w:rsidR="00136A48" w:rsidRPr="00CA4D96" w:rsidRDefault="00136A48" w:rsidP="00FB47BA">
            <w:pPr>
              <w:jc w:val="both"/>
              <w:rPr>
                <w:sz w:val="20"/>
                <w:szCs w:val="20"/>
                <w:lang w:val="en-GB"/>
              </w:rPr>
            </w:pPr>
            <w:r w:rsidRPr="00CA4D96">
              <w:rPr>
                <w:sz w:val="20"/>
                <w:szCs w:val="20"/>
                <w:lang w:val="en-GB"/>
              </w:rPr>
              <w:t>TR-Iboa 355b, pp. [19]–21</w:t>
            </w:r>
          </w:p>
        </w:tc>
        <w:tc>
          <w:tcPr>
            <w:tcW w:w="3520" w:type="dxa"/>
          </w:tcPr>
          <w:p w14:paraId="15B0155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343–1</w:t>
            </w:r>
          </w:p>
        </w:tc>
        <w:tc>
          <w:tcPr>
            <w:tcW w:w="1043" w:type="dxa"/>
            <w:vAlign w:val="center"/>
          </w:tcPr>
          <w:p w14:paraId="1F2FDBAA"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CA74B2B" w14:textId="77777777" w:rsidTr="006C743A">
        <w:tc>
          <w:tcPr>
            <w:tcW w:w="856" w:type="dxa"/>
          </w:tcPr>
          <w:p w14:paraId="5A232D1D" w14:textId="77777777" w:rsidR="00136A48" w:rsidRPr="00CA4D96" w:rsidRDefault="00136A48" w:rsidP="00FB47BA">
            <w:pPr>
              <w:jc w:val="both"/>
              <w:rPr>
                <w:sz w:val="20"/>
                <w:szCs w:val="20"/>
                <w:lang w:val="en-GB"/>
              </w:rPr>
            </w:pPr>
            <w:r w:rsidRPr="00CA4D96">
              <w:rPr>
                <w:sz w:val="20"/>
                <w:szCs w:val="20"/>
                <w:lang w:val="en-GB"/>
              </w:rPr>
              <w:t>13</w:t>
            </w:r>
          </w:p>
        </w:tc>
        <w:tc>
          <w:tcPr>
            <w:tcW w:w="3651" w:type="dxa"/>
          </w:tcPr>
          <w:p w14:paraId="12868DDA" w14:textId="77777777" w:rsidR="00136A48" w:rsidRPr="00CA4D96" w:rsidRDefault="00136A48" w:rsidP="00FB47BA">
            <w:pPr>
              <w:jc w:val="both"/>
              <w:rPr>
                <w:sz w:val="20"/>
                <w:szCs w:val="20"/>
                <w:lang w:val="en-GB"/>
              </w:rPr>
            </w:pPr>
            <w:r w:rsidRPr="00CA4D96">
              <w:rPr>
                <w:sz w:val="20"/>
                <w:szCs w:val="20"/>
                <w:lang w:val="en-GB"/>
              </w:rPr>
              <w:t>TR-Iboa 355b, p. 21</w:t>
            </w:r>
          </w:p>
        </w:tc>
        <w:tc>
          <w:tcPr>
            <w:tcW w:w="3520" w:type="dxa"/>
          </w:tcPr>
          <w:p w14:paraId="4EFC8F4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341</w:t>
            </w:r>
          </w:p>
        </w:tc>
        <w:tc>
          <w:tcPr>
            <w:tcW w:w="1043" w:type="dxa"/>
            <w:vAlign w:val="center"/>
          </w:tcPr>
          <w:p w14:paraId="4A1181A4"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29B0B20" w14:textId="77777777" w:rsidTr="006C743A">
        <w:tc>
          <w:tcPr>
            <w:tcW w:w="856" w:type="dxa"/>
          </w:tcPr>
          <w:p w14:paraId="58FB7B40" w14:textId="77777777" w:rsidR="00136A48" w:rsidRPr="00CA4D96" w:rsidRDefault="00136A48" w:rsidP="00FB47BA">
            <w:pPr>
              <w:jc w:val="both"/>
              <w:rPr>
                <w:sz w:val="20"/>
                <w:szCs w:val="20"/>
                <w:lang w:val="en-GB"/>
              </w:rPr>
            </w:pPr>
            <w:r w:rsidRPr="00CA4D96">
              <w:rPr>
                <w:sz w:val="20"/>
                <w:szCs w:val="20"/>
                <w:lang w:val="en-GB"/>
              </w:rPr>
              <w:t>14</w:t>
            </w:r>
          </w:p>
        </w:tc>
        <w:tc>
          <w:tcPr>
            <w:tcW w:w="3651" w:type="dxa"/>
          </w:tcPr>
          <w:p w14:paraId="42B41CCB" w14:textId="77777777" w:rsidR="00136A48" w:rsidRPr="00CA4D96" w:rsidRDefault="00136A48" w:rsidP="00FB47BA">
            <w:pPr>
              <w:jc w:val="both"/>
              <w:rPr>
                <w:sz w:val="20"/>
                <w:szCs w:val="20"/>
                <w:lang w:val="en-GB"/>
              </w:rPr>
            </w:pPr>
            <w:r w:rsidRPr="00CA4D96">
              <w:rPr>
                <w:sz w:val="20"/>
                <w:szCs w:val="20"/>
                <w:lang w:val="en-GB"/>
              </w:rPr>
              <w:t>TR-Iboa 355b, pp. 23–5</w:t>
            </w:r>
          </w:p>
        </w:tc>
        <w:tc>
          <w:tcPr>
            <w:tcW w:w="3520" w:type="dxa"/>
          </w:tcPr>
          <w:p w14:paraId="12C169B9"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330–32</w:t>
            </w:r>
          </w:p>
        </w:tc>
        <w:tc>
          <w:tcPr>
            <w:tcW w:w="1043" w:type="dxa"/>
            <w:vAlign w:val="center"/>
          </w:tcPr>
          <w:p w14:paraId="210186BF"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D6DDBC9" w14:textId="77777777" w:rsidTr="006C743A">
        <w:tc>
          <w:tcPr>
            <w:tcW w:w="856" w:type="dxa"/>
          </w:tcPr>
          <w:p w14:paraId="2106BE3E" w14:textId="77777777" w:rsidR="00136A48" w:rsidRPr="00CA4D96" w:rsidRDefault="00136A48" w:rsidP="00FB47BA">
            <w:pPr>
              <w:jc w:val="both"/>
              <w:rPr>
                <w:sz w:val="20"/>
                <w:szCs w:val="20"/>
                <w:lang w:val="en-GB"/>
              </w:rPr>
            </w:pPr>
            <w:r w:rsidRPr="00CA4D96">
              <w:rPr>
                <w:sz w:val="20"/>
                <w:szCs w:val="20"/>
                <w:lang w:val="en-GB"/>
              </w:rPr>
              <w:t>15</w:t>
            </w:r>
          </w:p>
        </w:tc>
        <w:tc>
          <w:tcPr>
            <w:tcW w:w="3651" w:type="dxa"/>
          </w:tcPr>
          <w:p w14:paraId="1ABD0E6B" w14:textId="77777777" w:rsidR="00136A48" w:rsidRPr="00CA4D96" w:rsidRDefault="00136A48" w:rsidP="00FB47BA">
            <w:pPr>
              <w:jc w:val="both"/>
              <w:rPr>
                <w:sz w:val="20"/>
                <w:szCs w:val="20"/>
                <w:lang w:val="en-GB"/>
              </w:rPr>
            </w:pPr>
            <w:r w:rsidRPr="00CA4D96">
              <w:rPr>
                <w:sz w:val="20"/>
                <w:szCs w:val="20"/>
                <w:lang w:val="en-GB"/>
              </w:rPr>
              <w:t>TR-Iboa 355b, pp. 25–6</w:t>
            </w:r>
          </w:p>
        </w:tc>
        <w:tc>
          <w:tcPr>
            <w:tcW w:w="3520" w:type="dxa"/>
          </w:tcPr>
          <w:p w14:paraId="61DED3B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332–3</w:t>
            </w:r>
          </w:p>
        </w:tc>
        <w:tc>
          <w:tcPr>
            <w:tcW w:w="1043" w:type="dxa"/>
            <w:vAlign w:val="center"/>
          </w:tcPr>
          <w:p w14:paraId="3C6C2FAD"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8BB0E52" w14:textId="77777777" w:rsidTr="006C743A">
        <w:tc>
          <w:tcPr>
            <w:tcW w:w="856" w:type="dxa"/>
          </w:tcPr>
          <w:p w14:paraId="1A9582FE" w14:textId="77777777" w:rsidR="00136A48" w:rsidRPr="00CA4D96" w:rsidRDefault="00136A48" w:rsidP="00FB47BA">
            <w:pPr>
              <w:jc w:val="both"/>
              <w:rPr>
                <w:sz w:val="20"/>
                <w:szCs w:val="20"/>
                <w:lang w:val="en-GB"/>
              </w:rPr>
            </w:pPr>
            <w:r w:rsidRPr="00CA4D96">
              <w:rPr>
                <w:sz w:val="20"/>
                <w:szCs w:val="20"/>
                <w:lang w:val="en-GB"/>
              </w:rPr>
              <w:t>16</w:t>
            </w:r>
          </w:p>
        </w:tc>
        <w:tc>
          <w:tcPr>
            <w:tcW w:w="3651" w:type="dxa"/>
          </w:tcPr>
          <w:p w14:paraId="74CEFCFF" w14:textId="77777777" w:rsidR="00136A48" w:rsidRPr="00CA4D96" w:rsidRDefault="00136A48" w:rsidP="00FB47BA">
            <w:pPr>
              <w:jc w:val="both"/>
              <w:rPr>
                <w:sz w:val="20"/>
                <w:szCs w:val="20"/>
                <w:lang w:val="en-GB"/>
              </w:rPr>
            </w:pPr>
            <w:r w:rsidRPr="00CA4D96">
              <w:rPr>
                <w:sz w:val="20"/>
                <w:szCs w:val="20"/>
                <w:lang w:val="en-GB"/>
              </w:rPr>
              <w:t>TR-Iboa 355b, pp. 26–8</w:t>
            </w:r>
          </w:p>
        </w:tc>
        <w:tc>
          <w:tcPr>
            <w:tcW w:w="3520" w:type="dxa"/>
          </w:tcPr>
          <w:p w14:paraId="43CCC1B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333–5</w:t>
            </w:r>
          </w:p>
        </w:tc>
        <w:tc>
          <w:tcPr>
            <w:tcW w:w="1043" w:type="dxa"/>
            <w:vAlign w:val="center"/>
          </w:tcPr>
          <w:p w14:paraId="213065B8"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2653007" w14:textId="77777777" w:rsidTr="006C743A">
        <w:tc>
          <w:tcPr>
            <w:tcW w:w="856" w:type="dxa"/>
          </w:tcPr>
          <w:p w14:paraId="1B214EC3" w14:textId="77777777" w:rsidR="00136A48" w:rsidRPr="00CA4D96" w:rsidRDefault="00136A48" w:rsidP="00FB47BA">
            <w:pPr>
              <w:jc w:val="both"/>
              <w:rPr>
                <w:sz w:val="20"/>
                <w:szCs w:val="20"/>
                <w:lang w:val="en-GB"/>
              </w:rPr>
            </w:pPr>
            <w:r w:rsidRPr="00CA4D96">
              <w:rPr>
                <w:sz w:val="20"/>
                <w:szCs w:val="20"/>
                <w:lang w:val="en-GB"/>
              </w:rPr>
              <w:t>17</w:t>
            </w:r>
          </w:p>
        </w:tc>
        <w:tc>
          <w:tcPr>
            <w:tcW w:w="3651" w:type="dxa"/>
          </w:tcPr>
          <w:p w14:paraId="67D742B0" w14:textId="77777777" w:rsidR="00136A48" w:rsidRPr="00CA4D96" w:rsidRDefault="00136A48" w:rsidP="00FB47BA">
            <w:pPr>
              <w:jc w:val="both"/>
              <w:rPr>
                <w:sz w:val="20"/>
                <w:szCs w:val="20"/>
                <w:lang w:val="en-GB"/>
              </w:rPr>
            </w:pPr>
            <w:r w:rsidRPr="00CA4D96">
              <w:rPr>
                <w:sz w:val="20"/>
                <w:szCs w:val="20"/>
                <w:lang w:val="en-GB"/>
              </w:rPr>
              <w:t>TR-Iboa 355b, pp. 28–</w:t>
            </w:r>
            <w:proofErr w:type="gramStart"/>
            <w:r w:rsidRPr="00CA4D96">
              <w:rPr>
                <w:sz w:val="20"/>
                <w:szCs w:val="20"/>
                <w:lang w:val="en-GB"/>
              </w:rPr>
              <w:t>9;</w:t>
            </w:r>
            <w:proofErr w:type="gramEnd"/>
          </w:p>
          <w:p w14:paraId="48264E73" w14:textId="77777777" w:rsidR="00136A48" w:rsidRPr="00CA4D96" w:rsidRDefault="00136A48" w:rsidP="00FB47BA">
            <w:pPr>
              <w:jc w:val="both"/>
              <w:rPr>
                <w:b/>
                <w:bCs/>
                <w:sz w:val="20"/>
                <w:szCs w:val="20"/>
                <w:lang w:val="en-GB"/>
              </w:rPr>
            </w:pPr>
            <w:r w:rsidRPr="00CA4D96">
              <w:rPr>
                <w:b/>
                <w:bCs/>
                <w:sz w:val="20"/>
                <w:szCs w:val="20"/>
                <w:lang w:val="en-GB"/>
              </w:rPr>
              <w:t>TR-Iboa 353, p. 30</w:t>
            </w:r>
          </w:p>
        </w:tc>
        <w:tc>
          <w:tcPr>
            <w:tcW w:w="3520" w:type="dxa"/>
          </w:tcPr>
          <w:p w14:paraId="009C7CE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335–</w:t>
            </w:r>
            <w:proofErr w:type="gramStart"/>
            <w:r w:rsidRPr="00CA4D96">
              <w:rPr>
                <w:sz w:val="20"/>
                <w:szCs w:val="20"/>
                <w:lang w:val="en-GB"/>
              </w:rPr>
              <w:t>6;</w:t>
            </w:r>
            <w:proofErr w:type="gramEnd"/>
            <w:r w:rsidRPr="00CA4D96">
              <w:rPr>
                <w:sz w:val="20"/>
                <w:szCs w:val="20"/>
                <w:lang w:val="en-GB"/>
              </w:rPr>
              <w:t xml:space="preserve"> </w:t>
            </w:r>
          </w:p>
          <w:p w14:paraId="0E716033" w14:textId="77777777" w:rsidR="00136A48" w:rsidRPr="00CA4D96" w:rsidRDefault="00136A48" w:rsidP="00FB47BA">
            <w:pPr>
              <w:jc w:val="both"/>
              <w:rPr>
                <w:b/>
                <w:bCs/>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204</w:t>
            </w:r>
          </w:p>
        </w:tc>
        <w:tc>
          <w:tcPr>
            <w:tcW w:w="1043" w:type="dxa"/>
            <w:vAlign w:val="center"/>
          </w:tcPr>
          <w:p w14:paraId="2E843EAD"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C4A3C57" w14:textId="77777777" w:rsidTr="006C743A">
        <w:tc>
          <w:tcPr>
            <w:tcW w:w="856" w:type="dxa"/>
          </w:tcPr>
          <w:p w14:paraId="1EF04F14" w14:textId="77777777" w:rsidR="00136A48" w:rsidRPr="00CA4D96" w:rsidRDefault="00136A48" w:rsidP="00FB47BA">
            <w:pPr>
              <w:jc w:val="both"/>
              <w:rPr>
                <w:sz w:val="20"/>
                <w:szCs w:val="20"/>
                <w:lang w:val="en-GB"/>
              </w:rPr>
            </w:pPr>
            <w:r w:rsidRPr="00CA4D96">
              <w:rPr>
                <w:sz w:val="20"/>
                <w:szCs w:val="20"/>
                <w:lang w:val="en-GB"/>
              </w:rPr>
              <w:t>18</w:t>
            </w:r>
          </w:p>
        </w:tc>
        <w:tc>
          <w:tcPr>
            <w:tcW w:w="3651" w:type="dxa"/>
          </w:tcPr>
          <w:p w14:paraId="04167BE3" w14:textId="77777777" w:rsidR="00136A48" w:rsidRPr="00CA4D96" w:rsidRDefault="00136A48" w:rsidP="00FB47BA">
            <w:pPr>
              <w:jc w:val="both"/>
              <w:rPr>
                <w:b/>
                <w:bCs/>
                <w:sz w:val="20"/>
                <w:szCs w:val="20"/>
                <w:lang w:val="en-GB"/>
              </w:rPr>
            </w:pPr>
            <w:r w:rsidRPr="00CA4D96">
              <w:rPr>
                <w:b/>
                <w:bCs/>
                <w:sz w:val="20"/>
                <w:szCs w:val="20"/>
                <w:lang w:val="en-GB"/>
              </w:rPr>
              <w:t>TR-Iboa 353, pp. 30–32</w:t>
            </w:r>
          </w:p>
        </w:tc>
        <w:tc>
          <w:tcPr>
            <w:tcW w:w="3520" w:type="dxa"/>
          </w:tcPr>
          <w:p w14:paraId="6D9B657A" w14:textId="77777777" w:rsidR="00136A48" w:rsidRPr="00CA4D96" w:rsidRDefault="00136A48" w:rsidP="00FB47BA">
            <w:pPr>
              <w:jc w:val="both"/>
              <w:rPr>
                <w:b/>
                <w:bCs/>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204–5–3</w:t>
            </w:r>
          </w:p>
        </w:tc>
        <w:tc>
          <w:tcPr>
            <w:tcW w:w="1043" w:type="dxa"/>
            <w:vAlign w:val="center"/>
          </w:tcPr>
          <w:p w14:paraId="7D90EFBE"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2A7E09E" w14:textId="77777777" w:rsidTr="006C743A">
        <w:tc>
          <w:tcPr>
            <w:tcW w:w="856" w:type="dxa"/>
          </w:tcPr>
          <w:p w14:paraId="06F9BA3D" w14:textId="77777777" w:rsidR="00136A48" w:rsidRPr="00CA4D96" w:rsidRDefault="00136A48" w:rsidP="00FB47BA">
            <w:pPr>
              <w:jc w:val="both"/>
              <w:rPr>
                <w:sz w:val="20"/>
                <w:szCs w:val="20"/>
                <w:lang w:val="en-GB"/>
              </w:rPr>
            </w:pPr>
            <w:r w:rsidRPr="00CA4D96">
              <w:rPr>
                <w:sz w:val="20"/>
                <w:szCs w:val="20"/>
                <w:lang w:val="en-GB"/>
              </w:rPr>
              <w:t>19</w:t>
            </w:r>
          </w:p>
        </w:tc>
        <w:tc>
          <w:tcPr>
            <w:tcW w:w="3651" w:type="dxa"/>
          </w:tcPr>
          <w:p w14:paraId="356A6777" w14:textId="77777777" w:rsidR="00136A48" w:rsidRPr="00CA4D96" w:rsidRDefault="00136A48" w:rsidP="00FB47BA">
            <w:pPr>
              <w:jc w:val="both"/>
              <w:rPr>
                <w:b/>
                <w:bCs/>
                <w:sz w:val="20"/>
                <w:szCs w:val="20"/>
                <w:lang w:val="en-GB"/>
              </w:rPr>
            </w:pPr>
            <w:r w:rsidRPr="00CA4D96">
              <w:rPr>
                <w:b/>
                <w:bCs/>
                <w:sz w:val="20"/>
                <w:szCs w:val="20"/>
                <w:lang w:val="en-GB"/>
              </w:rPr>
              <w:t>TR-Iboa 353, pp. 32–</w:t>
            </w:r>
            <w:proofErr w:type="gramStart"/>
            <w:r w:rsidRPr="00CA4D96">
              <w:rPr>
                <w:b/>
                <w:bCs/>
                <w:sz w:val="20"/>
                <w:szCs w:val="20"/>
                <w:lang w:val="en-GB"/>
              </w:rPr>
              <w:t>3;</w:t>
            </w:r>
            <w:proofErr w:type="gramEnd"/>
            <w:r w:rsidRPr="00CA4D96">
              <w:rPr>
                <w:b/>
                <w:bCs/>
                <w:sz w:val="20"/>
                <w:szCs w:val="20"/>
                <w:lang w:val="en-GB"/>
              </w:rPr>
              <w:t xml:space="preserve"> </w:t>
            </w:r>
          </w:p>
          <w:p w14:paraId="4E1007A3" w14:textId="77777777" w:rsidR="00136A48" w:rsidRPr="00CA4D96" w:rsidRDefault="00136A48" w:rsidP="00FB47BA">
            <w:pPr>
              <w:jc w:val="both"/>
              <w:rPr>
                <w:sz w:val="20"/>
                <w:szCs w:val="20"/>
                <w:lang w:val="en-GB"/>
              </w:rPr>
            </w:pPr>
            <w:r w:rsidRPr="00CA4D96">
              <w:rPr>
                <w:sz w:val="20"/>
                <w:szCs w:val="20"/>
                <w:lang w:val="en-GB"/>
              </w:rPr>
              <w:t>TR-Iboa 355b, p. 34</w:t>
            </w:r>
          </w:p>
        </w:tc>
        <w:tc>
          <w:tcPr>
            <w:tcW w:w="3520" w:type="dxa"/>
          </w:tcPr>
          <w:p w14:paraId="5801D606" w14:textId="77777777" w:rsidR="00136A48" w:rsidRPr="00CA4D96" w:rsidRDefault="00136A48" w:rsidP="00FB47BA">
            <w:pPr>
              <w:jc w:val="both"/>
              <w:rPr>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203–</w:t>
            </w:r>
            <w:proofErr w:type="gramStart"/>
            <w:r w:rsidRPr="00CA4D96">
              <w:rPr>
                <w:b/>
                <w:bCs/>
                <w:sz w:val="20"/>
                <w:szCs w:val="20"/>
                <w:lang w:val="en-GB"/>
              </w:rPr>
              <w:t>2</w:t>
            </w:r>
            <w:r w:rsidRPr="00CA4D96">
              <w:rPr>
                <w:sz w:val="20"/>
                <w:szCs w:val="20"/>
                <w:lang w:val="en-GB"/>
              </w:rPr>
              <w:t>;</w:t>
            </w:r>
            <w:proofErr w:type="gramEnd"/>
            <w:r w:rsidRPr="00CA4D96">
              <w:rPr>
                <w:sz w:val="20"/>
                <w:szCs w:val="20"/>
                <w:lang w:val="en-GB"/>
              </w:rPr>
              <w:t xml:space="preserve"> </w:t>
            </w:r>
          </w:p>
          <w:p w14:paraId="597C8DE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337</w:t>
            </w:r>
          </w:p>
        </w:tc>
        <w:tc>
          <w:tcPr>
            <w:tcW w:w="1043" w:type="dxa"/>
            <w:vAlign w:val="center"/>
          </w:tcPr>
          <w:p w14:paraId="1A5CBC13"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48B0243" w14:textId="77777777" w:rsidTr="006C743A">
        <w:tc>
          <w:tcPr>
            <w:tcW w:w="856" w:type="dxa"/>
          </w:tcPr>
          <w:p w14:paraId="2D6104B0" w14:textId="77777777" w:rsidR="00136A48" w:rsidRPr="00CA4D96" w:rsidRDefault="00136A48" w:rsidP="00FB47BA">
            <w:pPr>
              <w:jc w:val="both"/>
              <w:rPr>
                <w:sz w:val="20"/>
                <w:szCs w:val="20"/>
                <w:lang w:val="en-GB"/>
              </w:rPr>
            </w:pPr>
            <w:r w:rsidRPr="00CA4D96">
              <w:rPr>
                <w:sz w:val="20"/>
                <w:szCs w:val="20"/>
                <w:lang w:val="en-GB"/>
              </w:rPr>
              <w:t>20</w:t>
            </w:r>
          </w:p>
        </w:tc>
        <w:tc>
          <w:tcPr>
            <w:tcW w:w="3651" w:type="dxa"/>
          </w:tcPr>
          <w:p w14:paraId="7DFD8E01" w14:textId="77777777" w:rsidR="00136A48" w:rsidRPr="00CA4D96" w:rsidRDefault="00136A48" w:rsidP="00FB47BA">
            <w:pPr>
              <w:jc w:val="both"/>
              <w:rPr>
                <w:sz w:val="20"/>
                <w:szCs w:val="20"/>
                <w:lang w:val="en-GB"/>
              </w:rPr>
            </w:pPr>
            <w:r w:rsidRPr="00CA4D96">
              <w:rPr>
                <w:sz w:val="20"/>
                <w:szCs w:val="20"/>
                <w:lang w:val="en-GB"/>
              </w:rPr>
              <w:t>TR-Iboa 355b, pp. 34–6</w:t>
            </w:r>
          </w:p>
        </w:tc>
        <w:tc>
          <w:tcPr>
            <w:tcW w:w="3520" w:type="dxa"/>
          </w:tcPr>
          <w:p w14:paraId="033DB3C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337–9</w:t>
            </w:r>
          </w:p>
        </w:tc>
        <w:tc>
          <w:tcPr>
            <w:tcW w:w="1043" w:type="dxa"/>
            <w:vAlign w:val="center"/>
          </w:tcPr>
          <w:p w14:paraId="712787A0"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E33FA42" w14:textId="77777777" w:rsidTr="006C743A">
        <w:tc>
          <w:tcPr>
            <w:tcW w:w="856" w:type="dxa"/>
          </w:tcPr>
          <w:p w14:paraId="33E27592" w14:textId="77777777" w:rsidR="00136A48" w:rsidRPr="00CA4D96" w:rsidRDefault="00136A48" w:rsidP="00FB47BA">
            <w:pPr>
              <w:jc w:val="both"/>
              <w:rPr>
                <w:sz w:val="20"/>
                <w:szCs w:val="20"/>
                <w:lang w:val="en-GB"/>
              </w:rPr>
            </w:pPr>
            <w:r w:rsidRPr="00CA4D96">
              <w:rPr>
                <w:sz w:val="20"/>
                <w:szCs w:val="20"/>
                <w:lang w:val="en-GB"/>
              </w:rPr>
              <w:t>21</w:t>
            </w:r>
          </w:p>
        </w:tc>
        <w:tc>
          <w:tcPr>
            <w:tcW w:w="3651" w:type="dxa"/>
          </w:tcPr>
          <w:p w14:paraId="11C5227B" w14:textId="77777777" w:rsidR="00136A48" w:rsidRPr="00CA4D96" w:rsidRDefault="00136A48" w:rsidP="00FB47BA">
            <w:pPr>
              <w:jc w:val="both"/>
              <w:rPr>
                <w:sz w:val="20"/>
                <w:szCs w:val="20"/>
                <w:lang w:val="en-GB"/>
              </w:rPr>
            </w:pPr>
            <w:r w:rsidRPr="00CA4D96">
              <w:rPr>
                <w:sz w:val="20"/>
                <w:szCs w:val="20"/>
                <w:lang w:val="en-GB"/>
              </w:rPr>
              <w:t>TR-Iboa 355b, pp. 36</w:t>
            </w:r>
            <w:proofErr w:type="gramStart"/>
            <w:r w:rsidRPr="00CA4D96">
              <w:rPr>
                <w:sz w:val="20"/>
                <w:szCs w:val="20"/>
                <w:lang w:val="en-GB"/>
              </w:rPr>
              <w:t>–[</w:t>
            </w:r>
            <w:proofErr w:type="gramEnd"/>
            <w:r w:rsidRPr="00CA4D96">
              <w:rPr>
                <w:sz w:val="20"/>
                <w:szCs w:val="20"/>
                <w:lang w:val="en-GB"/>
              </w:rPr>
              <w:t>8]</w:t>
            </w:r>
          </w:p>
        </w:tc>
        <w:tc>
          <w:tcPr>
            <w:tcW w:w="3520" w:type="dxa"/>
          </w:tcPr>
          <w:p w14:paraId="52C88440"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339–40, </w:t>
            </w:r>
            <w:proofErr w:type="spellStart"/>
            <w:r w:rsidRPr="00CA4D96">
              <w:rPr>
                <w:sz w:val="20"/>
                <w:szCs w:val="20"/>
                <w:lang w:val="en-GB"/>
              </w:rPr>
              <w:t>img</w:t>
            </w:r>
            <w:proofErr w:type="spellEnd"/>
            <w:r w:rsidRPr="00CA4D96">
              <w:rPr>
                <w:sz w:val="20"/>
                <w:szCs w:val="20"/>
                <w:lang w:val="en-GB"/>
              </w:rPr>
              <w:t>. 328</w:t>
            </w:r>
          </w:p>
        </w:tc>
        <w:tc>
          <w:tcPr>
            <w:tcW w:w="1043" w:type="dxa"/>
            <w:vAlign w:val="center"/>
          </w:tcPr>
          <w:p w14:paraId="71867499"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970CED6" w14:textId="77777777" w:rsidTr="006C743A">
        <w:tc>
          <w:tcPr>
            <w:tcW w:w="856" w:type="dxa"/>
          </w:tcPr>
          <w:p w14:paraId="3B148660" w14:textId="77777777" w:rsidR="00136A48" w:rsidRPr="00CA4D96" w:rsidRDefault="00136A48" w:rsidP="00FB47BA">
            <w:pPr>
              <w:jc w:val="both"/>
              <w:rPr>
                <w:sz w:val="20"/>
                <w:szCs w:val="20"/>
                <w:lang w:val="en-GB"/>
              </w:rPr>
            </w:pPr>
            <w:r w:rsidRPr="00CA4D96">
              <w:rPr>
                <w:sz w:val="20"/>
                <w:szCs w:val="20"/>
                <w:lang w:val="en-GB"/>
              </w:rPr>
              <w:t>22</w:t>
            </w:r>
          </w:p>
        </w:tc>
        <w:tc>
          <w:tcPr>
            <w:tcW w:w="3651" w:type="dxa"/>
          </w:tcPr>
          <w:p w14:paraId="1D73E6E5" w14:textId="77777777" w:rsidR="00136A48" w:rsidRPr="00CA4D96" w:rsidRDefault="00136A48" w:rsidP="00FB47BA">
            <w:pPr>
              <w:jc w:val="both"/>
              <w:rPr>
                <w:sz w:val="20"/>
                <w:szCs w:val="20"/>
                <w:lang w:val="en-GB"/>
              </w:rPr>
            </w:pPr>
            <w:r w:rsidRPr="00CA4D96">
              <w:rPr>
                <w:sz w:val="20"/>
                <w:szCs w:val="20"/>
                <w:lang w:val="en-GB"/>
              </w:rPr>
              <w:t>TR-Iboa 355b, p. [38], pp. 40–41</w:t>
            </w:r>
          </w:p>
        </w:tc>
        <w:tc>
          <w:tcPr>
            <w:tcW w:w="3520" w:type="dxa"/>
          </w:tcPr>
          <w:p w14:paraId="026DA6C1"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328, </w:t>
            </w:r>
            <w:proofErr w:type="spellStart"/>
            <w:r w:rsidRPr="00CA4D96">
              <w:rPr>
                <w:sz w:val="20"/>
                <w:szCs w:val="20"/>
                <w:lang w:val="en-GB"/>
              </w:rPr>
              <w:t>img</w:t>
            </w:r>
            <w:proofErr w:type="spellEnd"/>
            <w:r w:rsidRPr="00CA4D96">
              <w:rPr>
                <w:sz w:val="20"/>
                <w:szCs w:val="20"/>
                <w:lang w:val="en-GB"/>
              </w:rPr>
              <w:t>. 304–3</w:t>
            </w:r>
          </w:p>
        </w:tc>
        <w:tc>
          <w:tcPr>
            <w:tcW w:w="1043" w:type="dxa"/>
            <w:vAlign w:val="center"/>
          </w:tcPr>
          <w:p w14:paraId="43A2D922"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CFB481C" w14:textId="77777777" w:rsidTr="006C743A">
        <w:tc>
          <w:tcPr>
            <w:tcW w:w="856" w:type="dxa"/>
          </w:tcPr>
          <w:p w14:paraId="57BBBE49" w14:textId="77777777" w:rsidR="00136A48" w:rsidRPr="00CA4D96" w:rsidRDefault="00136A48" w:rsidP="00FB47BA">
            <w:pPr>
              <w:jc w:val="both"/>
              <w:rPr>
                <w:sz w:val="20"/>
                <w:szCs w:val="20"/>
                <w:lang w:val="en-GB"/>
              </w:rPr>
            </w:pPr>
            <w:r w:rsidRPr="00CA4D96">
              <w:rPr>
                <w:sz w:val="20"/>
                <w:szCs w:val="20"/>
                <w:lang w:val="en-GB"/>
              </w:rPr>
              <w:t>23</w:t>
            </w:r>
          </w:p>
        </w:tc>
        <w:tc>
          <w:tcPr>
            <w:tcW w:w="3651" w:type="dxa"/>
          </w:tcPr>
          <w:p w14:paraId="587FC87D" w14:textId="77777777" w:rsidR="00136A48" w:rsidRPr="00CA4D96" w:rsidRDefault="00136A48" w:rsidP="00FB47BA">
            <w:pPr>
              <w:jc w:val="both"/>
              <w:rPr>
                <w:sz w:val="20"/>
                <w:szCs w:val="20"/>
                <w:lang w:val="en-GB"/>
              </w:rPr>
            </w:pPr>
            <w:r w:rsidRPr="00CA4D96">
              <w:rPr>
                <w:sz w:val="20"/>
                <w:szCs w:val="20"/>
                <w:lang w:val="en-GB"/>
              </w:rPr>
              <w:t>TR-Iboa 355b, p. 41, pp. 44–5</w:t>
            </w:r>
          </w:p>
        </w:tc>
        <w:tc>
          <w:tcPr>
            <w:tcW w:w="3520" w:type="dxa"/>
          </w:tcPr>
          <w:p w14:paraId="393B58A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303, </w:t>
            </w:r>
            <w:proofErr w:type="spellStart"/>
            <w:r w:rsidRPr="00CA4D96">
              <w:rPr>
                <w:sz w:val="20"/>
                <w:szCs w:val="20"/>
                <w:lang w:val="en-GB"/>
              </w:rPr>
              <w:t>img</w:t>
            </w:r>
            <w:proofErr w:type="spellEnd"/>
            <w:r w:rsidRPr="00CA4D96">
              <w:rPr>
                <w:sz w:val="20"/>
                <w:szCs w:val="20"/>
                <w:lang w:val="en-GB"/>
              </w:rPr>
              <w:t>. 317–8</w:t>
            </w:r>
          </w:p>
        </w:tc>
        <w:tc>
          <w:tcPr>
            <w:tcW w:w="1043" w:type="dxa"/>
            <w:vAlign w:val="center"/>
          </w:tcPr>
          <w:p w14:paraId="34C5A297"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2657745" w14:textId="77777777" w:rsidTr="006C743A">
        <w:tc>
          <w:tcPr>
            <w:tcW w:w="856" w:type="dxa"/>
          </w:tcPr>
          <w:p w14:paraId="6F0A180F" w14:textId="77777777" w:rsidR="00136A48" w:rsidRPr="00CA4D96" w:rsidRDefault="00136A48" w:rsidP="00FB47BA">
            <w:pPr>
              <w:jc w:val="both"/>
              <w:rPr>
                <w:sz w:val="20"/>
                <w:szCs w:val="20"/>
                <w:lang w:val="en-GB"/>
              </w:rPr>
            </w:pPr>
            <w:r w:rsidRPr="00CA4D96">
              <w:rPr>
                <w:sz w:val="20"/>
                <w:szCs w:val="20"/>
                <w:lang w:val="en-GB"/>
              </w:rPr>
              <w:t>24</w:t>
            </w:r>
          </w:p>
        </w:tc>
        <w:tc>
          <w:tcPr>
            <w:tcW w:w="3651" w:type="dxa"/>
          </w:tcPr>
          <w:p w14:paraId="7149F8FF" w14:textId="77777777" w:rsidR="00136A48" w:rsidRPr="00CA4D96" w:rsidRDefault="00136A48" w:rsidP="00FB47BA">
            <w:pPr>
              <w:jc w:val="both"/>
              <w:rPr>
                <w:sz w:val="20"/>
                <w:szCs w:val="20"/>
                <w:lang w:val="en-GB"/>
              </w:rPr>
            </w:pPr>
            <w:r w:rsidRPr="00CA4D96">
              <w:rPr>
                <w:sz w:val="20"/>
                <w:szCs w:val="20"/>
                <w:lang w:val="en-GB"/>
              </w:rPr>
              <w:t>TR-Iboa 355b, pp. 45–6</w:t>
            </w:r>
          </w:p>
        </w:tc>
        <w:tc>
          <w:tcPr>
            <w:tcW w:w="3520" w:type="dxa"/>
          </w:tcPr>
          <w:p w14:paraId="3DE25116"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318–9</w:t>
            </w:r>
          </w:p>
        </w:tc>
        <w:tc>
          <w:tcPr>
            <w:tcW w:w="1043" w:type="dxa"/>
            <w:vAlign w:val="center"/>
          </w:tcPr>
          <w:p w14:paraId="2E4D9BF9"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689211D5" w14:textId="77777777" w:rsidTr="006C743A">
        <w:tc>
          <w:tcPr>
            <w:tcW w:w="856" w:type="dxa"/>
          </w:tcPr>
          <w:p w14:paraId="399D8DC6" w14:textId="77777777" w:rsidR="00136A48" w:rsidRPr="00CA4D96" w:rsidRDefault="00136A48" w:rsidP="00FB47BA">
            <w:pPr>
              <w:jc w:val="both"/>
              <w:rPr>
                <w:sz w:val="20"/>
                <w:szCs w:val="20"/>
                <w:lang w:val="en-GB"/>
              </w:rPr>
            </w:pPr>
            <w:r w:rsidRPr="00CA4D96">
              <w:rPr>
                <w:sz w:val="20"/>
                <w:szCs w:val="20"/>
                <w:lang w:val="en-GB"/>
              </w:rPr>
              <w:t>25</w:t>
            </w:r>
          </w:p>
        </w:tc>
        <w:tc>
          <w:tcPr>
            <w:tcW w:w="3651" w:type="dxa"/>
          </w:tcPr>
          <w:p w14:paraId="6C54BA92" w14:textId="77777777" w:rsidR="00136A48" w:rsidRPr="00CA4D96" w:rsidRDefault="00136A48" w:rsidP="00FB47BA">
            <w:pPr>
              <w:jc w:val="both"/>
              <w:rPr>
                <w:sz w:val="20"/>
                <w:szCs w:val="20"/>
                <w:lang w:val="en-GB"/>
              </w:rPr>
            </w:pPr>
            <w:r w:rsidRPr="00CA4D96">
              <w:rPr>
                <w:sz w:val="20"/>
                <w:szCs w:val="20"/>
                <w:lang w:val="en-GB"/>
              </w:rPr>
              <w:t>TR-Iboa 355b, pp. 46–9</w:t>
            </w:r>
          </w:p>
        </w:tc>
        <w:tc>
          <w:tcPr>
            <w:tcW w:w="3520" w:type="dxa"/>
          </w:tcPr>
          <w:p w14:paraId="0986647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319–22</w:t>
            </w:r>
          </w:p>
        </w:tc>
        <w:tc>
          <w:tcPr>
            <w:tcW w:w="1043" w:type="dxa"/>
            <w:vAlign w:val="center"/>
          </w:tcPr>
          <w:p w14:paraId="03C99CD4"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FA131F3" w14:textId="77777777" w:rsidTr="006C743A">
        <w:tc>
          <w:tcPr>
            <w:tcW w:w="856" w:type="dxa"/>
          </w:tcPr>
          <w:p w14:paraId="46C307A6" w14:textId="77777777" w:rsidR="00136A48" w:rsidRPr="00CA4D96" w:rsidRDefault="00136A48" w:rsidP="00FB47BA">
            <w:pPr>
              <w:jc w:val="both"/>
              <w:rPr>
                <w:sz w:val="20"/>
                <w:szCs w:val="20"/>
                <w:lang w:val="en-GB"/>
              </w:rPr>
            </w:pPr>
            <w:r w:rsidRPr="00CA4D96">
              <w:rPr>
                <w:sz w:val="20"/>
                <w:szCs w:val="20"/>
                <w:lang w:val="en-GB"/>
              </w:rPr>
              <w:t>26</w:t>
            </w:r>
          </w:p>
        </w:tc>
        <w:tc>
          <w:tcPr>
            <w:tcW w:w="3651" w:type="dxa"/>
          </w:tcPr>
          <w:p w14:paraId="43093B07" w14:textId="77777777" w:rsidR="00136A48" w:rsidRPr="00CA4D96" w:rsidRDefault="00136A48" w:rsidP="00FB47BA">
            <w:pPr>
              <w:jc w:val="both"/>
              <w:rPr>
                <w:sz w:val="20"/>
                <w:szCs w:val="20"/>
                <w:lang w:val="en-GB"/>
              </w:rPr>
            </w:pPr>
            <w:r w:rsidRPr="00CA4D96">
              <w:rPr>
                <w:sz w:val="20"/>
                <w:szCs w:val="20"/>
                <w:lang w:val="en-GB"/>
              </w:rPr>
              <w:t>TR-Iboa 355b, pp. 49–50</w:t>
            </w:r>
          </w:p>
        </w:tc>
        <w:tc>
          <w:tcPr>
            <w:tcW w:w="3520" w:type="dxa"/>
          </w:tcPr>
          <w:p w14:paraId="542A5F9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322–3</w:t>
            </w:r>
          </w:p>
        </w:tc>
        <w:tc>
          <w:tcPr>
            <w:tcW w:w="1043" w:type="dxa"/>
            <w:vAlign w:val="center"/>
          </w:tcPr>
          <w:p w14:paraId="78A150AF"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BBA013B" w14:textId="77777777" w:rsidTr="006C743A">
        <w:tc>
          <w:tcPr>
            <w:tcW w:w="856" w:type="dxa"/>
          </w:tcPr>
          <w:p w14:paraId="4606122A" w14:textId="77777777" w:rsidR="00136A48" w:rsidRPr="00CA4D96" w:rsidRDefault="00136A48" w:rsidP="00FB47BA">
            <w:pPr>
              <w:jc w:val="both"/>
              <w:rPr>
                <w:sz w:val="20"/>
                <w:szCs w:val="20"/>
                <w:lang w:val="en-GB"/>
              </w:rPr>
            </w:pPr>
            <w:r w:rsidRPr="00CA4D96">
              <w:rPr>
                <w:sz w:val="20"/>
                <w:szCs w:val="20"/>
                <w:lang w:val="en-GB"/>
              </w:rPr>
              <w:lastRenderedPageBreak/>
              <w:t>27</w:t>
            </w:r>
          </w:p>
        </w:tc>
        <w:tc>
          <w:tcPr>
            <w:tcW w:w="3651" w:type="dxa"/>
          </w:tcPr>
          <w:p w14:paraId="71F3BBC2" w14:textId="77777777" w:rsidR="00136A48" w:rsidRPr="00CA4D96" w:rsidRDefault="00136A48" w:rsidP="00FB47BA">
            <w:pPr>
              <w:jc w:val="both"/>
              <w:rPr>
                <w:sz w:val="20"/>
                <w:szCs w:val="20"/>
                <w:lang w:val="en-GB"/>
              </w:rPr>
            </w:pPr>
            <w:r w:rsidRPr="00CA4D96">
              <w:rPr>
                <w:sz w:val="20"/>
                <w:szCs w:val="20"/>
                <w:lang w:val="en-GB"/>
              </w:rPr>
              <w:t>TR-Iboa 355b, pp. 50–51</w:t>
            </w:r>
          </w:p>
        </w:tc>
        <w:tc>
          <w:tcPr>
            <w:tcW w:w="3520" w:type="dxa"/>
          </w:tcPr>
          <w:p w14:paraId="2E76EDE6"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323–4</w:t>
            </w:r>
          </w:p>
        </w:tc>
        <w:tc>
          <w:tcPr>
            <w:tcW w:w="1043" w:type="dxa"/>
            <w:vAlign w:val="center"/>
          </w:tcPr>
          <w:p w14:paraId="2391641A"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B254F15" w14:textId="77777777" w:rsidTr="006C743A">
        <w:tc>
          <w:tcPr>
            <w:tcW w:w="856" w:type="dxa"/>
          </w:tcPr>
          <w:p w14:paraId="49CDE85C" w14:textId="77777777" w:rsidR="00136A48" w:rsidRPr="00CA4D96" w:rsidRDefault="00136A48" w:rsidP="00FB47BA">
            <w:pPr>
              <w:jc w:val="both"/>
              <w:rPr>
                <w:sz w:val="20"/>
                <w:szCs w:val="20"/>
                <w:lang w:val="en-GB"/>
              </w:rPr>
            </w:pPr>
            <w:r w:rsidRPr="00CA4D96">
              <w:rPr>
                <w:sz w:val="20"/>
                <w:szCs w:val="20"/>
                <w:lang w:val="en-GB"/>
              </w:rPr>
              <w:t>28</w:t>
            </w:r>
          </w:p>
        </w:tc>
        <w:tc>
          <w:tcPr>
            <w:tcW w:w="3651" w:type="dxa"/>
          </w:tcPr>
          <w:p w14:paraId="7B57E68A" w14:textId="77777777" w:rsidR="00136A48" w:rsidRPr="00CA4D96" w:rsidRDefault="00136A48" w:rsidP="00FB47BA">
            <w:pPr>
              <w:jc w:val="both"/>
              <w:rPr>
                <w:sz w:val="20"/>
                <w:szCs w:val="20"/>
                <w:lang w:val="en-GB"/>
              </w:rPr>
            </w:pPr>
            <w:r w:rsidRPr="00CA4D96">
              <w:rPr>
                <w:sz w:val="20"/>
                <w:szCs w:val="20"/>
                <w:lang w:val="en-GB"/>
              </w:rPr>
              <w:t>TR-Iboa 355b, pp. 51–3</w:t>
            </w:r>
          </w:p>
        </w:tc>
        <w:tc>
          <w:tcPr>
            <w:tcW w:w="3520" w:type="dxa"/>
          </w:tcPr>
          <w:p w14:paraId="76342328"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324–6</w:t>
            </w:r>
          </w:p>
        </w:tc>
        <w:tc>
          <w:tcPr>
            <w:tcW w:w="1043" w:type="dxa"/>
            <w:vAlign w:val="center"/>
          </w:tcPr>
          <w:p w14:paraId="4935AC7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ABFB75B" w14:textId="77777777" w:rsidTr="006C743A">
        <w:tc>
          <w:tcPr>
            <w:tcW w:w="856" w:type="dxa"/>
          </w:tcPr>
          <w:p w14:paraId="51579EE9" w14:textId="530BAEEA" w:rsidR="00136A48" w:rsidRPr="00CA4D96" w:rsidRDefault="00136A48" w:rsidP="00FB47BA">
            <w:pPr>
              <w:jc w:val="both"/>
              <w:rPr>
                <w:sz w:val="20"/>
                <w:szCs w:val="20"/>
                <w:lang w:val="en-GB"/>
              </w:rPr>
            </w:pPr>
            <w:r w:rsidRPr="00CA4D96">
              <w:rPr>
                <w:sz w:val="20"/>
                <w:szCs w:val="20"/>
                <w:lang w:val="en-GB"/>
              </w:rPr>
              <w:t>29</w:t>
            </w:r>
          </w:p>
        </w:tc>
        <w:tc>
          <w:tcPr>
            <w:tcW w:w="3651" w:type="dxa"/>
          </w:tcPr>
          <w:p w14:paraId="29783905" w14:textId="77777777" w:rsidR="00136A48" w:rsidRPr="00CA4D96" w:rsidRDefault="00136A48" w:rsidP="00FB47BA">
            <w:pPr>
              <w:jc w:val="both"/>
              <w:rPr>
                <w:sz w:val="20"/>
                <w:szCs w:val="20"/>
                <w:lang w:val="en-GB"/>
              </w:rPr>
            </w:pPr>
            <w:r w:rsidRPr="00CA4D96">
              <w:rPr>
                <w:sz w:val="20"/>
                <w:szCs w:val="20"/>
                <w:lang w:val="en-GB"/>
              </w:rPr>
              <w:t>TR-Iboa 355b, p. 53</w:t>
            </w:r>
          </w:p>
        </w:tc>
        <w:tc>
          <w:tcPr>
            <w:tcW w:w="3520" w:type="dxa"/>
          </w:tcPr>
          <w:p w14:paraId="04304FA2"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326</w:t>
            </w:r>
          </w:p>
        </w:tc>
        <w:tc>
          <w:tcPr>
            <w:tcW w:w="1043" w:type="dxa"/>
            <w:vAlign w:val="center"/>
          </w:tcPr>
          <w:p w14:paraId="4C6BB305"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5F84131" w14:textId="77777777" w:rsidTr="006C743A">
        <w:tc>
          <w:tcPr>
            <w:tcW w:w="856" w:type="dxa"/>
          </w:tcPr>
          <w:p w14:paraId="07EA1785" w14:textId="77777777" w:rsidR="00136A48" w:rsidRPr="00CA4D96" w:rsidRDefault="00136A48" w:rsidP="00FB47BA">
            <w:pPr>
              <w:jc w:val="both"/>
              <w:rPr>
                <w:sz w:val="20"/>
                <w:szCs w:val="20"/>
                <w:lang w:val="en-GB"/>
              </w:rPr>
            </w:pPr>
            <w:r w:rsidRPr="00CA4D96">
              <w:rPr>
                <w:sz w:val="20"/>
                <w:szCs w:val="20"/>
                <w:lang w:val="en-GB"/>
              </w:rPr>
              <w:t>30</w:t>
            </w:r>
          </w:p>
        </w:tc>
        <w:tc>
          <w:tcPr>
            <w:tcW w:w="3651" w:type="dxa"/>
          </w:tcPr>
          <w:p w14:paraId="3A950DA7" w14:textId="77777777" w:rsidR="00136A48" w:rsidRPr="00CA4D96" w:rsidRDefault="00136A48" w:rsidP="00FB47BA">
            <w:pPr>
              <w:jc w:val="both"/>
              <w:rPr>
                <w:sz w:val="20"/>
                <w:szCs w:val="20"/>
                <w:lang w:val="en-GB"/>
              </w:rPr>
            </w:pPr>
            <w:r w:rsidRPr="00CA4D96">
              <w:rPr>
                <w:sz w:val="20"/>
                <w:szCs w:val="20"/>
                <w:lang w:val="en-GB"/>
              </w:rPr>
              <w:t>TR-Iboa 355b, pp. 56–7</w:t>
            </w:r>
          </w:p>
        </w:tc>
        <w:tc>
          <w:tcPr>
            <w:tcW w:w="3520" w:type="dxa"/>
          </w:tcPr>
          <w:p w14:paraId="03398C53"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245–4</w:t>
            </w:r>
          </w:p>
        </w:tc>
        <w:tc>
          <w:tcPr>
            <w:tcW w:w="1043" w:type="dxa"/>
            <w:vAlign w:val="center"/>
          </w:tcPr>
          <w:p w14:paraId="51C8F8A9"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F2446E3" w14:textId="77777777" w:rsidTr="006C743A">
        <w:tc>
          <w:tcPr>
            <w:tcW w:w="856" w:type="dxa"/>
          </w:tcPr>
          <w:p w14:paraId="3FE9BE75" w14:textId="77777777" w:rsidR="00136A48" w:rsidRPr="00CA4D96" w:rsidRDefault="00136A48" w:rsidP="00FB47BA">
            <w:pPr>
              <w:jc w:val="both"/>
              <w:rPr>
                <w:sz w:val="20"/>
                <w:szCs w:val="20"/>
                <w:lang w:val="en-GB"/>
              </w:rPr>
            </w:pPr>
            <w:r w:rsidRPr="00CA4D96">
              <w:rPr>
                <w:sz w:val="20"/>
                <w:szCs w:val="20"/>
                <w:lang w:val="en-GB"/>
              </w:rPr>
              <w:t>31</w:t>
            </w:r>
          </w:p>
        </w:tc>
        <w:tc>
          <w:tcPr>
            <w:tcW w:w="3651" w:type="dxa"/>
          </w:tcPr>
          <w:p w14:paraId="053C5730" w14:textId="77777777" w:rsidR="00136A48" w:rsidRPr="00CA4D96" w:rsidRDefault="00136A48" w:rsidP="00FB47BA">
            <w:pPr>
              <w:jc w:val="both"/>
              <w:rPr>
                <w:sz w:val="20"/>
                <w:szCs w:val="20"/>
                <w:lang w:val="en-GB"/>
              </w:rPr>
            </w:pPr>
            <w:r w:rsidRPr="00CA4D96">
              <w:rPr>
                <w:sz w:val="20"/>
                <w:szCs w:val="20"/>
                <w:lang w:val="en-GB"/>
              </w:rPr>
              <w:t>TR-Iboa 355b, p. 80</w:t>
            </w:r>
          </w:p>
        </w:tc>
        <w:tc>
          <w:tcPr>
            <w:tcW w:w="3520" w:type="dxa"/>
          </w:tcPr>
          <w:p w14:paraId="76E98741"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266</w:t>
            </w:r>
          </w:p>
        </w:tc>
        <w:tc>
          <w:tcPr>
            <w:tcW w:w="1043" w:type="dxa"/>
            <w:vAlign w:val="center"/>
          </w:tcPr>
          <w:p w14:paraId="77F6B90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B31EB6F" w14:textId="77777777" w:rsidTr="006C743A">
        <w:tc>
          <w:tcPr>
            <w:tcW w:w="856" w:type="dxa"/>
          </w:tcPr>
          <w:p w14:paraId="3DC03F1E" w14:textId="77777777" w:rsidR="00136A48" w:rsidRPr="00CA4D96" w:rsidRDefault="00136A48" w:rsidP="00FB47BA">
            <w:pPr>
              <w:jc w:val="both"/>
              <w:rPr>
                <w:sz w:val="20"/>
                <w:szCs w:val="20"/>
                <w:lang w:val="en-GB"/>
              </w:rPr>
            </w:pPr>
            <w:r w:rsidRPr="00CA4D96">
              <w:rPr>
                <w:sz w:val="20"/>
                <w:szCs w:val="20"/>
                <w:lang w:val="en-GB"/>
              </w:rPr>
              <w:t>32</w:t>
            </w:r>
          </w:p>
        </w:tc>
        <w:tc>
          <w:tcPr>
            <w:tcW w:w="3651" w:type="dxa"/>
          </w:tcPr>
          <w:p w14:paraId="134234C6" w14:textId="77777777" w:rsidR="00136A48" w:rsidRPr="00CA4D96" w:rsidRDefault="00136A48" w:rsidP="00FB47BA">
            <w:pPr>
              <w:jc w:val="both"/>
              <w:rPr>
                <w:sz w:val="20"/>
                <w:szCs w:val="20"/>
                <w:lang w:val="en-GB"/>
              </w:rPr>
            </w:pPr>
            <w:r w:rsidRPr="00CA4D96">
              <w:rPr>
                <w:sz w:val="20"/>
                <w:szCs w:val="20"/>
                <w:lang w:val="en-GB"/>
              </w:rPr>
              <w:t>TR-Iboa 355b, pp. 81–2</w:t>
            </w:r>
          </w:p>
        </w:tc>
        <w:tc>
          <w:tcPr>
            <w:tcW w:w="3520" w:type="dxa"/>
          </w:tcPr>
          <w:p w14:paraId="6DEF3F5B"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267–8</w:t>
            </w:r>
          </w:p>
        </w:tc>
        <w:tc>
          <w:tcPr>
            <w:tcW w:w="1043" w:type="dxa"/>
            <w:vAlign w:val="center"/>
          </w:tcPr>
          <w:p w14:paraId="0E5E857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B0F5317" w14:textId="77777777" w:rsidTr="006C743A">
        <w:tc>
          <w:tcPr>
            <w:tcW w:w="856" w:type="dxa"/>
          </w:tcPr>
          <w:p w14:paraId="2521E1AF" w14:textId="77777777" w:rsidR="00136A48" w:rsidRPr="00CA4D96" w:rsidRDefault="00136A48" w:rsidP="00FB47BA">
            <w:pPr>
              <w:jc w:val="both"/>
              <w:rPr>
                <w:sz w:val="20"/>
                <w:szCs w:val="20"/>
                <w:lang w:val="en-GB"/>
              </w:rPr>
            </w:pPr>
            <w:r w:rsidRPr="00CA4D96">
              <w:rPr>
                <w:sz w:val="20"/>
                <w:szCs w:val="20"/>
                <w:lang w:val="en-GB"/>
              </w:rPr>
              <w:t>33</w:t>
            </w:r>
          </w:p>
        </w:tc>
        <w:tc>
          <w:tcPr>
            <w:tcW w:w="3651" w:type="dxa"/>
          </w:tcPr>
          <w:p w14:paraId="1FDBC0AE" w14:textId="77777777" w:rsidR="00136A48" w:rsidRPr="00CA4D96" w:rsidRDefault="00136A48" w:rsidP="00FB47BA">
            <w:pPr>
              <w:jc w:val="both"/>
              <w:rPr>
                <w:sz w:val="20"/>
                <w:szCs w:val="20"/>
                <w:lang w:val="en-GB"/>
              </w:rPr>
            </w:pPr>
            <w:r w:rsidRPr="00CA4D96">
              <w:rPr>
                <w:sz w:val="20"/>
                <w:szCs w:val="20"/>
                <w:lang w:val="en-GB"/>
              </w:rPr>
              <w:t>TR-Iboa 355b, pp. 82–4</w:t>
            </w:r>
          </w:p>
        </w:tc>
        <w:tc>
          <w:tcPr>
            <w:tcW w:w="3520" w:type="dxa"/>
          </w:tcPr>
          <w:p w14:paraId="4C7B9F56"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268–70</w:t>
            </w:r>
          </w:p>
        </w:tc>
        <w:tc>
          <w:tcPr>
            <w:tcW w:w="1043" w:type="dxa"/>
            <w:vAlign w:val="center"/>
          </w:tcPr>
          <w:p w14:paraId="3D9C9510"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DCAA56A" w14:textId="77777777" w:rsidTr="006C743A">
        <w:tc>
          <w:tcPr>
            <w:tcW w:w="856" w:type="dxa"/>
          </w:tcPr>
          <w:p w14:paraId="55F36FBF" w14:textId="77777777" w:rsidR="00136A48" w:rsidRPr="00CA4D96" w:rsidRDefault="00136A48" w:rsidP="00FB47BA">
            <w:pPr>
              <w:jc w:val="both"/>
              <w:rPr>
                <w:sz w:val="20"/>
                <w:szCs w:val="20"/>
                <w:lang w:val="en-GB"/>
              </w:rPr>
            </w:pPr>
            <w:r w:rsidRPr="00CA4D96">
              <w:rPr>
                <w:sz w:val="20"/>
                <w:szCs w:val="20"/>
                <w:lang w:val="en-GB"/>
              </w:rPr>
              <w:t>34</w:t>
            </w:r>
          </w:p>
        </w:tc>
        <w:tc>
          <w:tcPr>
            <w:tcW w:w="3651" w:type="dxa"/>
          </w:tcPr>
          <w:p w14:paraId="7712DCC8" w14:textId="77777777" w:rsidR="00136A48" w:rsidRPr="00CA4D96" w:rsidRDefault="00136A48" w:rsidP="00FB47BA">
            <w:pPr>
              <w:jc w:val="both"/>
              <w:rPr>
                <w:sz w:val="20"/>
                <w:szCs w:val="20"/>
                <w:lang w:val="en-GB"/>
              </w:rPr>
            </w:pPr>
            <w:r w:rsidRPr="00CA4D96">
              <w:rPr>
                <w:sz w:val="20"/>
                <w:szCs w:val="20"/>
                <w:lang w:val="en-GB"/>
              </w:rPr>
              <w:t>TR-Iboa 355b, pp. 84–5</w:t>
            </w:r>
          </w:p>
        </w:tc>
        <w:tc>
          <w:tcPr>
            <w:tcW w:w="3520" w:type="dxa"/>
          </w:tcPr>
          <w:p w14:paraId="29ACE22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270–1</w:t>
            </w:r>
          </w:p>
        </w:tc>
        <w:tc>
          <w:tcPr>
            <w:tcW w:w="1043" w:type="dxa"/>
            <w:vAlign w:val="center"/>
          </w:tcPr>
          <w:p w14:paraId="686D2252"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6A2263F" w14:textId="77777777" w:rsidTr="006C743A">
        <w:tc>
          <w:tcPr>
            <w:tcW w:w="856" w:type="dxa"/>
          </w:tcPr>
          <w:p w14:paraId="2238B67D" w14:textId="77777777" w:rsidR="00136A48" w:rsidRPr="00CA4D96" w:rsidRDefault="00136A48" w:rsidP="00FB47BA">
            <w:pPr>
              <w:jc w:val="both"/>
              <w:rPr>
                <w:sz w:val="20"/>
                <w:szCs w:val="20"/>
                <w:lang w:val="en-GB"/>
              </w:rPr>
            </w:pPr>
            <w:r w:rsidRPr="00CA4D96">
              <w:rPr>
                <w:sz w:val="20"/>
                <w:szCs w:val="20"/>
                <w:lang w:val="en-GB"/>
              </w:rPr>
              <w:t>35</w:t>
            </w:r>
          </w:p>
        </w:tc>
        <w:tc>
          <w:tcPr>
            <w:tcW w:w="3651" w:type="dxa"/>
          </w:tcPr>
          <w:p w14:paraId="74BDB139" w14:textId="77777777" w:rsidR="00136A48" w:rsidRPr="00CA4D96" w:rsidRDefault="00136A48" w:rsidP="00FB47BA">
            <w:pPr>
              <w:jc w:val="both"/>
              <w:rPr>
                <w:sz w:val="20"/>
                <w:szCs w:val="20"/>
                <w:lang w:val="en-GB"/>
              </w:rPr>
            </w:pPr>
            <w:r w:rsidRPr="00CA4D96">
              <w:rPr>
                <w:sz w:val="20"/>
                <w:szCs w:val="20"/>
                <w:lang w:val="en-GB"/>
              </w:rPr>
              <w:t>TR-Iboa 355b, pp. 85–7</w:t>
            </w:r>
          </w:p>
        </w:tc>
        <w:tc>
          <w:tcPr>
            <w:tcW w:w="3520" w:type="dxa"/>
          </w:tcPr>
          <w:p w14:paraId="2C44D36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271–3</w:t>
            </w:r>
          </w:p>
        </w:tc>
        <w:tc>
          <w:tcPr>
            <w:tcW w:w="1043" w:type="dxa"/>
            <w:vAlign w:val="center"/>
          </w:tcPr>
          <w:p w14:paraId="676F5F26"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631F0349" w14:textId="77777777" w:rsidTr="006C743A">
        <w:tc>
          <w:tcPr>
            <w:tcW w:w="856" w:type="dxa"/>
          </w:tcPr>
          <w:p w14:paraId="05A218E1" w14:textId="77777777" w:rsidR="00136A48" w:rsidRPr="00CA4D96" w:rsidRDefault="00136A48" w:rsidP="00FB47BA">
            <w:pPr>
              <w:jc w:val="both"/>
              <w:rPr>
                <w:sz w:val="20"/>
                <w:szCs w:val="20"/>
                <w:lang w:val="en-GB"/>
              </w:rPr>
            </w:pPr>
            <w:r w:rsidRPr="00CA4D96">
              <w:rPr>
                <w:sz w:val="20"/>
                <w:szCs w:val="20"/>
                <w:lang w:val="en-GB"/>
              </w:rPr>
              <w:t>36</w:t>
            </w:r>
          </w:p>
        </w:tc>
        <w:tc>
          <w:tcPr>
            <w:tcW w:w="3651" w:type="dxa"/>
          </w:tcPr>
          <w:p w14:paraId="36A128FC" w14:textId="77777777" w:rsidR="00136A48" w:rsidRPr="00CA4D96" w:rsidRDefault="00136A48" w:rsidP="00FB47BA">
            <w:pPr>
              <w:jc w:val="both"/>
              <w:rPr>
                <w:sz w:val="20"/>
                <w:szCs w:val="20"/>
                <w:lang w:val="en-GB"/>
              </w:rPr>
            </w:pPr>
            <w:r w:rsidRPr="00CA4D96">
              <w:rPr>
                <w:sz w:val="20"/>
                <w:szCs w:val="20"/>
                <w:lang w:val="en-GB"/>
              </w:rPr>
              <w:t>TR-Iboa 355b, p. 87</w:t>
            </w:r>
          </w:p>
        </w:tc>
        <w:tc>
          <w:tcPr>
            <w:tcW w:w="3520" w:type="dxa"/>
          </w:tcPr>
          <w:p w14:paraId="5FAE1CB1"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273</w:t>
            </w:r>
          </w:p>
        </w:tc>
        <w:tc>
          <w:tcPr>
            <w:tcW w:w="1043" w:type="dxa"/>
            <w:vAlign w:val="center"/>
          </w:tcPr>
          <w:p w14:paraId="358FA7A4" w14:textId="77777777" w:rsidR="00136A48" w:rsidRPr="00CA4D96" w:rsidRDefault="00136A48" w:rsidP="00FB47BA">
            <w:pPr>
              <w:jc w:val="center"/>
              <w:rPr>
                <w:sz w:val="20"/>
                <w:szCs w:val="20"/>
                <w:lang w:val="en-GB"/>
              </w:rPr>
            </w:pPr>
            <w:r w:rsidRPr="00CA4D96">
              <w:rPr>
                <w:lang w:val="en-GB"/>
              </w:rPr>
              <w:t>––</w:t>
            </w:r>
          </w:p>
        </w:tc>
      </w:tr>
      <w:tr w:rsidR="00136A48" w:rsidRPr="001017EB" w14:paraId="7A2E302F" w14:textId="77777777" w:rsidTr="006C743A">
        <w:tc>
          <w:tcPr>
            <w:tcW w:w="856" w:type="dxa"/>
          </w:tcPr>
          <w:p w14:paraId="37CDF703" w14:textId="77777777" w:rsidR="00136A48" w:rsidRPr="00CA4D96" w:rsidRDefault="00136A48" w:rsidP="00FB47BA">
            <w:pPr>
              <w:jc w:val="both"/>
              <w:rPr>
                <w:sz w:val="20"/>
                <w:szCs w:val="20"/>
                <w:lang w:val="en-GB"/>
              </w:rPr>
            </w:pPr>
            <w:r w:rsidRPr="00CA4D96">
              <w:rPr>
                <w:sz w:val="20"/>
                <w:szCs w:val="20"/>
                <w:lang w:val="en-GB"/>
              </w:rPr>
              <w:t>37</w:t>
            </w:r>
          </w:p>
        </w:tc>
        <w:tc>
          <w:tcPr>
            <w:tcW w:w="3651" w:type="dxa"/>
          </w:tcPr>
          <w:p w14:paraId="738A12B7" w14:textId="77777777" w:rsidR="00136A48" w:rsidRPr="00CA4D96" w:rsidRDefault="00136A48" w:rsidP="00FB47BA">
            <w:pPr>
              <w:jc w:val="both"/>
              <w:rPr>
                <w:sz w:val="20"/>
                <w:szCs w:val="20"/>
                <w:lang w:val="en-GB"/>
              </w:rPr>
            </w:pPr>
            <w:r w:rsidRPr="00CA4D96">
              <w:rPr>
                <w:sz w:val="20"/>
                <w:szCs w:val="20"/>
                <w:lang w:val="en-GB"/>
              </w:rPr>
              <w:t>TR-Iboa 355b, pp. 88–9</w:t>
            </w:r>
          </w:p>
        </w:tc>
        <w:tc>
          <w:tcPr>
            <w:tcW w:w="3520" w:type="dxa"/>
          </w:tcPr>
          <w:p w14:paraId="12FCF483"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274–5</w:t>
            </w:r>
          </w:p>
        </w:tc>
        <w:tc>
          <w:tcPr>
            <w:tcW w:w="1043" w:type="dxa"/>
            <w:vAlign w:val="center"/>
          </w:tcPr>
          <w:p w14:paraId="0D3D0D26" w14:textId="77777777" w:rsidR="00136A48" w:rsidRPr="00CA4D96" w:rsidRDefault="00136A48" w:rsidP="00FB47BA">
            <w:pPr>
              <w:jc w:val="center"/>
              <w:rPr>
                <w:sz w:val="20"/>
                <w:szCs w:val="20"/>
                <w:lang w:val="en-GB"/>
              </w:rPr>
            </w:pPr>
            <w:r w:rsidRPr="00CA4D96">
              <w:rPr>
                <w:lang w:val="en-GB"/>
              </w:rPr>
              <w:t>––</w:t>
            </w:r>
          </w:p>
        </w:tc>
      </w:tr>
      <w:tr w:rsidR="00136A48" w:rsidRPr="001017EB" w14:paraId="4FFFA481" w14:textId="77777777" w:rsidTr="006C743A">
        <w:tc>
          <w:tcPr>
            <w:tcW w:w="856" w:type="dxa"/>
          </w:tcPr>
          <w:p w14:paraId="58FB82EB" w14:textId="77777777" w:rsidR="00136A48" w:rsidRPr="00CA4D96" w:rsidRDefault="00136A48" w:rsidP="00FB47BA">
            <w:pPr>
              <w:jc w:val="both"/>
              <w:rPr>
                <w:sz w:val="20"/>
                <w:szCs w:val="20"/>
                <w:lang w:val="en-GB"/>
              </w:rPr>
            </w:pPr>
            <w:r w:rsidRPr="00CA4D96">
              <w:rPr>
                <w:sz w:val="20"/>
                <w:szCs w:val="20"/>
                <w:lang w:val="en-GB"/>
              </w:rPr>
              <w:t>38</w:t>
            </w:r>
          </w:p>
        </w:tc>
        <w:tc>
          <w:tcPr>
            <w:tcW w:w="3651" w:type="dxa"/>
          </w:tcPr>
          <w:p w14:paraId="43DA5759" w14:textId="77777777" w:rsidR="00136A48" w:rsidRPr="00CA4D96" w:rsidRDefault="00136A48" w:rsidP="00FB47BA">
            <w:pPr>
              <w:jc w:val="both"/>
              <w:rPr>
                <w:sz w:val="20"/>
                <w:szCs w:val="20"/>
                <w:lang w:val="en-GB"/>
              </w:rPr>
            </w:pPr>
            <w:r w:rsidRPr="00CA4D96">
              <w:rPr>
                <w:sz w:val="20"/>
                <w:szCs w:val="20"/>
                <w:lang w:val="en-GB"/>
              </w:rPr>
              <w:t>TR-Iboa 355b, pp. 89–91</w:t>
            </w:r>
          </w:p>
        </w:tc>
        <w:tc>
          <w:tcPr>
            <w:tcW w:w="3520" w:type="dxa"/>
          </w:tcPr>
          <w:p w14:paraId="2A55D35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275–7</w:t>
            </w:r>
          </w:p>
        </w:tc>
        <w:tc>
          <w:tcPr>
            <w:tcW w:w="1043" w:type="dxa"/>
            <w:vAlign w:val="center"/>
          </w:tcPr>
          <w:p w14:paraId="39997A8F" w14:textId="77777777" w:rsidR="00136A48" w:rsidRPr="00CA4D96" w:rsidRDefault="00136A48" w:rsidP="00FB47BA">
            <w:pPr>
              <w:jc w:val="center"/>
              <w:rPr>
                <w:sz w:val="20"/>
                <w:szCs w:val="20"/>
                <w:lang w:val="en-GB"/>
              </w:rPr>
            </w:pPr>
            <w:r w:rsidRPr="00CA4D96">
              <w:rPr>
                <w:lang w:val="en-GB"/>
              </w:rPr>
              <w:t>––</w:t>
            </w:r>
          </w:p>
        </w:tc>
      </w:tr>
      <w:tr w:rsidR="00136A48" w:rsidRPr="001017EB" w14:paraId="64590CA2" w14:textId="77777777" w:rsidTr="006C743A">
        <w:tc>
          <w:tcPr>
            <w:tcW w:w="856" w:type="dxa"/>
          </w:tcPr>
          <w:p w14:paraId="1D56B990" w14:textId="77777777" w:rsidR="00136A48" w:rsidRPr="00CA4D96" w:rsidRDefault="00136A48" w:rsidP="00FB47BA">
            <w:pPr>
              <w:jc w:val="both"/>
              <w:rPr>
                <w:sz w:val="20"/>
                <w:szCs w:val="20"/>
                <w:lang w:val="en-GB"/>
              </w:rPr>
            </w:pPr>
            <w:r w:rsidRPr="00CA4D96">
              <w:rPr>
                <w:sz w:val="20"/>
                <w:szCs w:val="20"/>
                <w:lang w:val="en-GB"/>
              </w:rPr>
              <w:t>39</w:t>
            </w:r>
          </w:p>
        </w:tc>
        <w:tc>
          <w:tcPr>
            <w:tcW w:w="3651" w:type="dxa"/>
          </w:tcPr>
          <w:p w14:paraId="231994D8" w14:textId="77777777" w:rsidR="00136A48" w:rsidRPr="00CA4D96" w:rsidRDefault="00136A48" w:rsidP="00FB47BA">
            <w:pPr>
              <w:jc w:val="both"/>
              <w:rPr>
                <w:sz w:val="20"/>
                <w:szCs w:val="20"/>
                <w:lang w:val="en-GB"/>
              </w:rPr>
            </w:pPr>
            <w:r w:rsidRPr="00CA4D96">
              <w:rPr>
                <w:sz w:val="20"/>
                <w:szCs w:val="20"/>
                <w:lang w:val="en-GB"/>
              </w:rPr>
              <w:t>TR-Iboa 355b, pp. 91–3</w:t>
            </w:r>
          </w:p>
        </w:tc>
        <w:tc>
          <w:tcPr>
            <w:tcW w:w="3520" w:type="dxa"/>
          </w:tcPr>
          <w:p w14:paraId="276FD98B"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277, </w:t>
            </w:r>
            <w:proofErr w:type="spellStart"/>
            <w:r w:rsidRPr="00CA4D96">
              <w:rPr>
                <w:sz w:val="20"/>
                <w:szCs w:val="20"/>
                <w:lang w:val="en-GB"/>
              </w:rPr>
              <w:t>img</w:t>
            </w:r>
            <w:proofErr w:type="spellEnd"/>
            <w:r w:rsidRPr="00CA4D96">
              <w:rPr>
                <w:sz w:val="20"/>
                <w:szCs w:val="20"/>
                <w:lang w:val="en-GB"/>
              </w:rPr>
              <w:t>. 281–2</w:t>
            </w:r>
          </w:p>
        </w:tc>
        <w:tc>
          <w:tcPr>
            <w:tcW w:w="1043" w:type="dxa"/>
            <w:vAlign w:val="center"/>
          </w:tcPr>
          <w:p w14:paraId="08F97062" w14:textId="77777777" w:rsidR="00136A48" w:rsidRPr="00CA4D96" w:rsidRDefault="00136A48" w:rsidP="00FB47BA">
            <w:pPr>
              <w:jc w:val="center"/>
              <w:rPr>
                <w:sz w:val="20"/>
                <w:szCs w:val="20"/>
                <w:lang w:val="en-GB"/>
              </w:rPr>
            </w:pPr>
            <w:r w:rsidRPr="00CA4D96">
              <w:rPr>
                <w:lang w:val="en-GB"/>
              </w:rPr>
              <w:t>––</w:t>
            </w:r>
          </w:p>
        </w:tc>
      </w:tr>
      <w:tr w:rsidR="00136A48" w:rsidRPr="001017EB" w14:paraId="67189461" w14:textId="77777777" w:rsidTr="006C743A">
        <w:tc>
          <w:tcPr>
            <w:tcW w:w="856" w:type="dxa"/>
          </w:tcPr>
          <w:p w14:paraId="4746830F" w14:textId="77777777" w:rsidR="00136A48" w:rsidRPr="00CA4D96" w:rsidRDefault="00136A48" w:rsidP="00FB47BA">
            <w:pPr>
              <w:jc w:val="both"/>
              <w:rPr>
                <w:sz w:val="20"/>
                <w:szCs w:val="20"/>
                <w:lang w:val="en-GB"/>
              </w:rPr>
            </w:pPr>
            <w:r w:rsidRPr="00CA4D96">
              <w:rPr>
                <w:sz w:val="20"/>
                <w:szCs w:val="20"/>
                <w:lang w:val="en-GB"/>
              </w:rPr>
              <w:t>40</w:t>
            </w:r>
          </w:p>
        </w:tc>
        <w:tc>
          <w:tcPr>
            <w:tcW w:w="3651" w:type="dxa"/>
          </w:tcPr>
          <w:p w14:paraId="771EB8FA" w14:textId="77777777" w:rsidR="00136A48" w:rsidRPr="00CA4D96" w:rsidRDefault="00136A48" w:rsidP="00FB47BA">
            <w:pPr>
              <w:jc w:val="both"/>
              <w:rPr>
                <w:sz w:val="20"/>
                <w:szCs w:val="20"/>
                <w:lang w:val="en-GB"/>
              </w:rPr>
            </w:pPr>
            <w:r w:rsidRPr="00CA4D96">
              <w:rPr>
                <w:sz w:val="20"/>
                <w:szCs w:val="20"/>
                <w:lang w:val="en-GB"/>
              </w:rPr>
              <w:t>TR-Iboa 355b, pp. 93</w:t>
            </w:r>
          </w:p>
        </w:tc>
        <w:tc>
          <w:tcPr>
            <w:tcW w:w="3520" w:type="dxa"/>
          </w:tcPr>
          <w:p w14:paraId="70AB498D"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282</w:t>
            </w:r>
          </w:p>
        </w:tc>
        <w:tc>
          <w:tcPr>
            <w:tcW w:w="1043" w:type="dxa"/>
            <w:vAlign w:val="center"/>
          </w:tcPr>
          <w:p w14:paraId="76319470"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C18CE18" w14:textId="77777777" w:rsidTr="006C743A">
        <w:tc>
          <w:tcPr>
            <w:tcW w:w="856" w:type="dxa"/>
          </w:tcPr>
          <w:p w14:paraId="35014BA5" w14:textId="77777777" w:rsidR="00136A48" w:rsidRPr="00CA4D96" w:rsidRDefault="00136A48" w:rsidP="00FB47BA">
            <w:pPr>
              <w:jc w:val="both"/>
              <w:rPr>
                <w:sz w:val="20"/>
                <w:szCs w:val="20"/>
                <w:lang w:val="en-GB"/>
              </w:rPr>
            </w:pPr>
            <w:r w:rsidRPr="00CA4D96">
              <w:rPr>
                <w:sz w:val="20"/>
                <w:szCs w:val="20"/>
                <w:lang w:val="en-GB"/>
              </w:rPr>
              <w:t>41</w:t>
            </w:r>
          </w:p>
        </w:tc>
        <w:tc>
          <w:tcPr>
            <w:tcW w:w="3651" w:type="dxa"/>
          </w:tcPr>
          <w:p w14:paraId="0DBFBCD4" w14:textId="77777777" w:rsidR="00136A48" w:rsidRPr="00CA4D96" w:rsidRDefault="00136A48" w:rsidP="00FB47BA">
            <w:pPr>
              <w:jc w:val="both"/>
              <w:rPr>
                <w:sz w:val="20"/>
                <w:szCs w:val="20"/>
                <w:lang w:val="en-GB"/>
              </w:rPr>
            </w:pPr>
            <w:r w:rsidRPr="00CA4D96">
              <w:rPr>
                <w:sz w:val="20"/>
                <w:szCs w:val="20"/>
                <w:lang w:val="en-GB"/>
              </w:rPr>
              <w:t>TR-Iboa 355b, pp. 93–5</w:t>
            </w:r>
          </w:p>
        </w:tc>
        <w:tc>
          <w:tcPr>
            <w:tcW w:w="3520" w:type="dxa"/>
          </w:tcPr>
          <w:p w14:paraId="0FBBDA39"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282–4</w:t>
            </w:r>
          </w:p>
        </w:tc>
        <w:tc>
          <w:tcPr>
            <w:tcW w:w="1043" w:type="dxa"/>
            <w:vAlign w:val="center"/>
          </w:tcPr>
          <w:p w14:paraId="34AF81F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9027B54" w14:textId="77777777" w:rsidTr="006C743A">
        <w:tc>
          <w:tcPr>
            <w:tcW w:w="856" w:type="dxa"/>
          </w:tcPr>
          <w:p w14:paraId="6EA75CDC" w14:textId="77777777" w:rsidR="00136A48" w:rsidRPr="00CA4D96" w:rsidRDefault="00136A48" w:rsidP="00FB47BA">
            <w:pPr>
              <w:jc w:val="both"/>
              <w:rPr>
                <w:sz w:val="20"/>
                <w:szCs w:val="20"/>
                <w:lang w:val="en-GB"/>
              </w:rPr>
            </w:pPr>
            <w:r w:rsidRPr="00CA4D96">
              <w:rPr>
                <w:sz w:val="20"/>
                <w:szCs w:val="20"/>
                <w:lang w:val="en-GB"/>
              </w:rPr>
              <w:t>42</w:t>
            </w:r>
          </w:p>
        </w:tc>
        <w:tc>
          <w:tcPr>
            <w:tcW w:w="3651" w:type="dxa"/>
          </w:tcPr>
          <w:p w14:paraId="25A26493" w14:textId="77777777" w:rsidR="00136A48" w:rsidRPr="00CA4D96" w:rsidRDefault="00136A48" w:rsidP="00FB47BA">
            <w:pPr>
              <w:jc w:val="both"/>
              <w:rPr>
                <w:sz w:val="20"/>
                <w:szCs w:val="20"/>
                <w:lang w:val="en-GB"/>
              </w:rPr>
            </w:pPr>
            <w:r w:rsidRPr="00CA4D96">
              <w:rPr>
                <w:sz w:val="20"/>
                <w:szCs w:val="20"/>
                <w:lang w:val="en-GB"/>
              </w:rPr>
              <w:t>TR-Iboa 355b, pp. 95</w:t>
            </w:r>
            <w:proofErr w:type="gramStart"/>
            <w:r w:rsidRPr="00CA4D96">
              <w:rPr>
                <w:sz w:val="20"/>
                <w:szCs w:val="20"/>
                <w:lang w:val="en-GB"/>
              </w:rPr>
              <w:t>–[</w:t>
            </w:r>
            <w:proofErr w:type="gramEnd"/>
            <w:r w:rsidRPr="00CA4D96">
              <w:rPr>
                <w:sz w:val="20"/>
                <w:szCs w:val="20"/>
                <w:lang w:val="en-GB"/>
              </w:rPr>
              <w:t>6]</w:t>
            </w:r>
          </w:p>
        </w:tc>
        <w:tc>
          <w:tcPr>
            <w:tcW w:w="3520" w:type="dxa"/>
          </w:tcPr>
          <w:p w14:paraId="61F93098"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284, </w:t>
            </w:r>
            <w:proofErr w:type="spellStart"/>
            <w:r w:rsidRPr="00CA4D96">
              <w:rPr>
                <w:sz w:val="20"/>
                <w:szCs w:val="20"/>
                <w:lang w:val="en-GB"/>
              </w:rPr>
              <w:t>img</w:t>
            </w:r>
            <w:proofErr w:type="spellEnd"/>
            <w:r w:rsidRPr="00CA4D96">
              <w:rPr>
                <w:sz w:val="20"/>
                <w:szCs w:val="20"/>
                <w:lang w:val="en-GB"/>
              </w:rPr>
              <w:t>. 278</w:t>
            </w:r>
          </w:p>
        </w:tc>
        <w:tc>
          <w:tcPr>
            <w:tcW w:w="1043" w:type="dxa"/>
            <w:vAlign w:val="center"/>
          </w:tcPr>
          <w:p w14:paraId="2FCA2537"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EE2D6B5" w14:textId="77777777" w:rsidTr="006C743A">
        <w:tc>
          <w:tcPr>
            <w:tcW w:w="856" w:type="dxa"/>
          </w:tcPr>
          <w:p w14:paraId="6F42493D" w14:textId="77777777" w:rsidR="00136A48" w:rsidRPr="00CA4D96" w:rsidRDefault="00136A48" w:rsidP="00FB47BA">
            <w:pPr>
              <w:jc w:val="both"/>
              <w:rPr>
                <w:sz w:val="20"/>
                <w:szCs w:val="20"/>
                <w:lang w:val="en-GB"/>
              </w:rPr>
            </w:pPr>
            <w:r w:rsidRPr="00CA4D96">
              <w:rPr>
                <w:sz w:val="20"/>
                <w:szCs w:val="20"/>
                <w:lang w:val="en-GB"/>
              </w:rPr>
              <w:t>43</w:t>
            </w:r>
          </w:p>
        </w:tc>
        <w:tc>
          <w:tcPr>
            <w:tcW w:w="3651" w:type="dxa"/>
          </w:tcPr>
          <w:p w14:paraId="5D008F96" w14:textId="77777777" w:rsidR="00136A48" w:rsidRPr="00CA4D96" w:rsidRDefault="00136A48" w:rsidP="00FB47BA">
            <w:pPr>
              <w:jc w:val="both"/>
              <w:rPr>
                <w:sz w:val="20"/>
                <w:szCs w:val="20"/>
                <w:lang w:val="en-GB"/>
              </w:rPr>
            </w:pPr>
            <w:r w:rsidRPr="00CA4D96">
              <w:rPr>
                <w:sz w:val="20"/>
                <w:szCs w:val="20"/>
                <w:lang w:val="en-GB"/>
              </w:rPr>
              <w:t>TR-Iboa 355b, pp. [96–7], p. 98</w:t>
            </w:r>
          </w:p>
        </w:tc>
        <w:tc>
          <w:tcPr>
            <w:tcW w:w="3520" w:type="dxa"/>
          </w:tcPr>
          <w:p w14:paraId="79915304"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278–9, </w:t>
            </w:r>
            <w:proofErr w:type="spellStart"/>
            <w:r w:rsidRPr="00CA4D96">
              <w:rPr>
                <w:sz w:val="20"/>
                <w:szCs w:val="20"/>
                <w:lang w:val="en-GB"/>
              </w:rPr>
              <w:t>img</w:t>
            </w:r>
            <w:proofErr w:type="spellEnd"/>
            <w:r w:rsidRPr="00CA4D96">
              <w:rPr>
                <w:sz w:val="20"/>
                <w:szCs w:val="20"/>
                <w:lang w:val="en-GB"/>
              </w:rPr>
              <w:t>. 302</w:t>
            </w:r>
          </w:p>
        </w:tc>
        <w:tc>
          <w:tcPr>
            <w:tcW w:w="1043" w:type="dxa"/>
            <w:vAlign w:val="center"/>
          </w:tcPr>
          <w:p w14:paraId="572AC560"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BFE9216" w14:textId="77777777" w:rsidTr="006C743A">
        <w:tc>
          <w:tcPr>
            <w:tcW w:w="856" w:type="dxa"/>
          </w:tcPr>
          <w:p w14:paraId="7F53A7A1" w14:textId="77777777" w:rsidR="00136A48" w:rsidRPr="00CA4D96" w:rsidRDefault="00136A48" w:rsidP="00FB47BA">
            <w:pPr>
              <w:jc w:val="both"/>
              <w:rPr>
                <w:sz w:val="20"/>
                <w:szCs w:val="20"/>
                <w:lang w:val="en-GB"/>
              </w:rPr>
            </w:pPr>
            <w:r w:rsidRPr="00CA4D96">
              <w:rPr>
                <w:sz w:val="20"/>
                <w:szCs w:val="20"/>
                <w:lang w:val="en-GB"/>
              </w:rPr>
              <w:t>44</w:t>
            </w:r>
          </w:p>
        </w:tc>
        <w:tc>
          <w:tcPr>
            <w:tcW w:w="3651" w:type="dxa"/>
          </w:tcPr>
          <w:p w14:paraId="4752CF70" w14:textId="77777777" w:rsidR="00136A48" w:rsidRPr="00CA4D96" w:rsidRDefault="00136A48" w:rsidP="00FB47BA">
            <w:pPr>
              <w:jc w:val="both"/>
              <w:rPr>
                <w:sz w:val="20"/>
                <w:szCs w:val="20"/>
                <w:lang w:val="en-GB"/>
              </w:rPr>
            </w:pPr>
            <w:r w:rsidRPr="00CA4D96">
              <w:rPr>
                <w:sz w:val="20"/>
                <w:szCs w:val="20"/>
                <w:lang w:val="en-GB"/>
              </w:rPr>
              <w:t>TR-Iboa 355b, pp. 98–9</w:t>
            </w:r>
          </w:p>
        </w:tc>
        <w:tc>
          <w:tcPr>
            <w:tcW w:w="3520" w:type="dxa"/>
          </w:tcPr>
          <w:p w14:paraId="4EECD095"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302–1</w:t>
            </w:r>
          </w:p>
        </w:tc>
        <w:tc>
          <w:tcPr>
            <w:tcW w:w="1043" w:type="dxa"/>
            <w:vAlign w:val="center"/>
          </w:tcPr>
          <w:p w14:paraId="6E0AB63F"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8589CEC" w14:textId="77777777" w:rsidTr="006C743A">
        <w:tc>
          <w:tcPr>
            <w:tcW w:w="856" w:type="dxa"/>
          </w:tcPr>
          <w:p w14:paraId="603731ED" w14:textId="77777777" w:rsidR="00136A48" w:rsidRPr="00CA4D96" w:rsidRDefault="00136A48" w:rsidP="00FB47BA">
            <w:pPr>
              <w:jc w:val="both"/>
              <w:rPr>
                <w:sz w:val="20"/>
                <w:szCs w:val="20"/>
                <w:lang w:val="en-GB"/>
              </w:rPr>
            </w:pPr>
            <w:r w:rsidRPr="00CA4D96">
              <w:rPr>
                <w:sz w:val="20"/>
                <w:szCs w:val="20"/>
                <w:lang w:val="en-GB"/>
              </w:rPr>
              <w:t>45</w:t>
            </w:r>
          </w:p>
        </w:tc>
        <w:tc>
          <w:tcPr>
            <w:tcW w:w="3651" w:type="dxa"/>
          </w:tcPr>
          <w:p w14:paraId="40834C6E" w14:textId="77777777" w:rsidR="00136A48" w:rsidRPr="00CA4D96" w:rsidRDefault="00136A48" w:rsidP="00FB47BA">
            <w:pPr>
              <w:jc w:val="both"/>
              <w:rPr>
                <w:sz w:val="20"/>
                <w:szCs w:val="20"/>
                <w:lang w:val="en-GB"/>
              </w:rPr>
            </w:pPr>
            <w:r w:rsidRPr="00CA4D96">
              <w:rPr>
                <w:sz w:val="20"/>
                <w:szCs w:val="20"/>
                <w:lang w:val="en-GB"/>
              </w:rPr>
              <w:t>TR-Iboa 355b, pp. 99–100</w:t>
            </w:r>
          </w:p>
        </w:tc>
        <w:tc>
          <w:tcPr>
            <w:tcW w:w="3520" w:type="dxa"/>
          </w:tcPr>
          <w:p w14:paraId="0817F10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301, </w:t>
            </w:r>
            <w:proofErr w:type="spellStart"/>
            <w:r w:rsidRPr="00CA4D96">
              <w:rPr>
                <w:sz w:val="20"/>
                <w:szCs w:val="20"/>
                <w:lang w:val="en-GB"/>
              </w:rPr>
              <w:t>img</w:t>
            </w:r>
            <w:proofErr w:type="spellEnd"/>
            <w:r w:rsidRPr="00CA4D96">
              <w:rPr>
                <w:sz w:val="20"/>
                <w:szCs w:val="20"/>
                <w:lang w:val="en-GB"/>
              </w:rPr>
              <w:t>. 246</w:t>
            </w:r>
          </w:p>
        </w:tc>
        <w:tc>
          <w:tcPr>
            <w:tcW w:w="1043" w:type="dxa"/>
            <w:vAlign w:val="center"/>
          </w:tcPr>
          <w:p w14:paraId="1987587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294A6F29" w14:textId="77777777" w:rsidTr="006C743A">
        <w:tc>
          <w:tcPr>
            <w:tcW w:w="856" w:type="dxa"/>
          </w:tcPr>
          <w:p w14:paraId="7A88FA93" w14:textId="77777777" w:rsidR="00136A48" w:rsidRPr="00CA4D96" w:rsidRDefault="00136A48" w:rsidP="00FB47BA">
            <w:pPr>
              <w:jc w:val="both"/>
              <w:rPr>
                <w:sz w:val="20"/>
                <w:szCs w:val="20"/>
                <w:lang w:val="en-GB"/>
              </w:rPr>
            </w:pPr>
            <w:r w:rsidRPr="00CA4D96">
              <w:rPr>
                <w:sz w:val="20"/>
                <w:szCs w:val="20"/>
                <w:lang w:val="en-GB"/>
              </w:rPr>
              <w:t>46</w:t>
            </w:r>
          </w:p>
        </w:tc>
        <w:tc>
          <w:tcPr>
            <w:tcW w:w="3651" w:type="dxa"/>
          </w:tcPr>
          <w:p w14:paraId="7401C885" w14:textId="77777777" w:rsidR="00136A48" w:rsidRPr="00CA4D96" w:rsidRDefault="00136A48" w:rsidP="00FB47BA">
            <w:pPr>
              <w:jc w:val="both"/>
              <w:rPr>
                <w:sz w:val="20"/>
                <w:szCs w:val="20"/>
                <w:lang w:val="en-GB"/>
              </w:rPr>
            </w:pPr>
            <w:r w:rsidRPr="00CA4D96">
              <w:rPr>
                <w:sz w:val="20"/>
                <w:szCs w:val="20"/>
                <w:lang w:val="en-GB"/>
              </w:rPr>
              <w:t>TR-Iboa 355b, pp. 100–102</w:t>
            </w:r>
          </w:p>
        </w:tc>
        <w:tc>
          <w:tcPr>
            <w:tcW w:w="3520" w:type="dxa"/>
          </w:tcPr>
          <w:p w14:paraId="03767E8C"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246–8</w:t>
            </w:r>
          </w:p>
        </w:tc>
        <w:tc>
          <w:tcPr>
            <w:tcW w:w="1043" w:type="dxa"/>
            <w:vAlign w:val="center"/>
          </w:tcPr>
          <w:p w14:paraId="73E16772"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F5EB8AF" w14:textId="77777777" w:rsidTr="006C743A">
        <w:tc>
          <w:tcPr>
            <w:tcW w:w="856" w:type="dxa"/>
          </w:tcPr>
          <w:p w14:paraId="27973D5B" w14:textId="77777777" w:rsidR="00136A48" w:rsidRPr="00CA4D96" w:rsidRDefault="00136A48" w:rsidP="00FB47BA">
            <w:pPr>
              <w:jc w:val="both"/>
              <w:rPr>
                <w:sz w:val="20"/>
                <w:szCs w:val="20"/>
                <w:lang w:val="en-GB"/>
              </w:rPr>
            </w:pPr>
            <w:r w:rsidRPr="00CA4D96">
              <w:rPr>
                <w:sz w:val="20"/>
                <w:szCs w:val="20"/>
                <w:lang w:val="en-GB"/>
              </w:rPr>
              <w:t>47</w:t>
            </w:r>
          </w:p>
        </w:tc>
        <w:tc>
          <w:tcPr>
            <w:tcW w:w="3651" w:type="dxa"/>
          </w:tcPr>
          <w:p w14:paraId="70198E25" w14:textId="77777777" w:rsidR="00136A48" w:rsidRPr="00CA4D96" w:rsidRDefault="00136A48" w:rsidP="00FB47BA">
            <w:pPr>
              <w:jc w:val="both"/>
              <w:rPr>
                <w:sz w:val="20"/>
                <w:szCs w:val="20"/>
                <w:lang w:val="en-GB"/>
              </w:rPr>
            </w:pPr>
            <w:r w:rsidRPr="00CA4D96">
              <w:rPr>
                <w:sz w:val="20"/>
                <w:szCs w:val="20"/>
                <w:lang w:val="en-GB"/>
              </w:rPr>
              <w:t>TR-Iboa 355b, pp. 102–3</w:t>
            </w:r>
          </w:p>
        </w:tc>
        <w:tc>
          <w:tcPr>
            <w:tcW w:w="3520" w:type="dxa"/>
          </w:tcPr>
          <w:p w14:paraId="1F6F033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248–9</w:t>
            </w:r>
          </w:p>
        </w:tc>
        <w:tc>
          <w:tcPr>
            <w:tcW w:w="1043" w:type="dxa"/>
            <w:vAlign w:val="center"/>
          </w:tcPr>
          <w:p w14:paraId="00DB7D33"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6A63581" w14:textId="77777777" w:rsidTr="006C743A">
        <w:tc>
          <w:tcPr>
            <w:tcW w:w="856" w:type="dxa"/>
          </w:tcPr>
          <w:p w14:paraId="6FE00364" w14:textId="77777777" w:rsidR="00136A48" w:rsidRPr="00CA4D96" w:rsidRDefault="00136A48" w:rsidP="00FB47BA">
            <w:pPr>
              <w:jc w:val="both"/>
              <w:rPr>
                <w:sz w:val="20"/>
                <w:szCs w:val="20"/>
                <w:lang w:val="en-GB"/>
              </w:rPr>
            </w:pPr>
            <w:r w:rsidRPr="00CA4D96">
              <w:rPr>
                <w:sz w:val="20"/>
                <w:szCs w:val="20"/>
                <w:lang w:val="en-GB"/>
              </w:rPr>
              <w:t>48</w:t>
            </w:r>
          </w:p>
        </w:tc>
        <w:tc>
          <w:tcPr>
            <w:tcW w:w="3651" w:type="dxa"/>
          </w:tcPr>
          <w:p w14:paraId="7FEEF568" w14:textId="77777777" w:rsidR="00136A48" w:rsidRPr="00CA4D96" w:rsidRDefault="00136A48" w:rsidP="00FB47BA">
            <w:pPr>
              <w:jc w:val="both"/>
              <w:rPr>
                <w:sz w:val="20"/>
                <w:szCs w:val="20"/>
                <w:lang w:val="en-GB"/>
              </w:rPr>
            </w:pPr>
            <w:r w:rsidRPr="00CA4D96">
              <w:rPr>
                <w:sz w:val="20"/>
                <w:szCs w:val="20"/>
                <w:lang w:val="en-GB"/>
              </w:rPr>
              <w:t>TR-Iboa 355b, pp. 103–5</w:t>
            </w:r>
          </w:p>
        </w:tc>
        <w:tc>
          <w:tcPr>
            <w:tcW w:w="3520" w:type="dxa"/>
          </w:tcPr>
          <w:p w14:paraId="0D498E25"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249, </w:t>
            </w:r>
            <w:proofErr w:type="spellStart"/>
            <w:r w:rsidRPr="00CA4D96">
              <w:rPr>
                <w:sz w:val="20"/>
                <w:szCs w:val="20"/>
                <w:lang w:val="en-GB"/>
              </w:rPr>
              <w:t>img</w:t>
            </w:r>
            <w:proofErr w:type="spellEnd"/>
            <w:r w:rsidRPr="00CA4D96">
              <w:rPr>
                <w:sz w:val="20"/>
                <w:szCs w:val="20"/>
                <w:lang w:val="en-GB"/>
              </w:rPr>
              <w:t>. 236–7</w:t>
            </w:r>
          </w:p>
        </w:tc>
        <w:tc>
          <w:tcPr>
            <w:tcW w:w="1043" w:type="dxa"/>
            <w:vAlign w:val="center"/>
          </w:tcPr>
          <w:p w14:paraId="59DEE28E"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626C5F4E" w14:textId="77777777" w:rsidTr="006C743A">
        <w:tc>
          <w:tcPr>
            <w:tcW w:w="856" w:type="dxa"/>
          </w:tcPr>
          <w:p w14:paraId="415F807D" w14:textId="77777777" w:rsidR="00136A48" w:rsidRPr="00CA4D96" w:rsidRDefault="00136A48" w:rsidP="00FB47BA">
            <w:pPr>
              <w:jc w:val="both"/>
              <w:rPr>
                <w:sz w:val="20"/>
                <w:szCs w:val="20"/>
                <w:lang w:val="en-GB"/>
              </w:rPr>
            </w:pPr>
            <w:r w:rsidRPr="00CA4D96">
              <w:rPr>
                <w:sz w:val="20"/>
                <w:szCs w:val="20"/>
                <w:lang w:val="en-GB"/>
              </w:rPr>
              <w:t>49</w:t>
            </w:r>
          </w:p>
        </w:tc>
        <w:tc>
          <w:tcPr>
            <w:tcW w:w="3651" w:type="dxa"/>
          </w:tcPr>
          <w:p w14:paraId="07D10119" w14:textId="77777777" w:rsidR="00136A48" w:rsidRPr="00CA4D96" w:rsidRDefault="00136A48" w:rsidP="00FB47BA">
            <w:pPr>
              <w:jc w:val="both"/>
              <w:rPr>
                <w:sz w:val="20"/>
                <w:szCs w:val="20"/>
                <w:lang w:val="en-GB"/>
              </w:rPr>
            </w:pPr>
            <w:r w:rsidRPr="00CA4D96">
              <w:rPr>
                <w:sz w:val="20"/>
                <w:szCs w:val="20"/>
                <w:lang w:val="en-GB"/>
              </w:rPr>
              <w:t>TR-Iboa 355b, pp. 106–8</w:t>
            </w:r>
          </w:p>
        </w:tc>
        <w:tc>
          <w:tcPr>
            <w:tcW w:w="3520" w:type="dxa"/>
          </w:tcPr>
          <w:p w14:paraId="7823CCB5"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238–40</w:t>
            </w:r>
          </w:p>
        </w:tc>
        <w:tc>
          <w:tcPr>
            <w:tcW w:w="1043" w:type="dxa"/>
            <w:vAlign w:val="center"/>
          </w:tcPr>
          <w:p w14:paraId="1071378A"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A6013F3" w14:textId="77777777" w:rsidTr="006C743A">
        <w:tc>
          <w:tcPr>
            <w:tcW w:w="856" w:type="dxa"/>
          </w:tcPr>
          <w:p w14:paraId="729119AF" w14:textId="77777777" w:rsidR="00136A48" w:rsidRPr="00CA4D96" w:rsidRDefault="00136A48" w:rsidP="00FB47BA">
            <w:pPr>
              <w:jc w:val="both"/>
              <w:rPr>
                <w:sz w:val="20"/>
                <w:szCs w:val="20"/>
                <w:lang w:val="en-GB"/>
              </w:rPr>
            </w:pPr>
            <w:r w:rsidRPr="00CA4D96">
              <w:rPr>
                <w:sz w:val="20"/>
                <w:szCs w:val="20"/>
                <w:lang w:val="en-GB"/>
              </w:rPr>
              <w:t>50</w:t>
            </w:r>
          </w:p>
        </w:tc>
        <w:tc>
          <w:tcPr>
            <w:tcW w:w="3651" w:type="dxa"/>
          </w:tcPr>
          <w:p w14:paraId="4393536C" w14:textId="77777777" w:rsidR="00136A48" w:rsidRPr="00CA4D96" w:rsidRDefault="00136A48" w:rsidP="00FB47BA">
            <w:pPr>
              <w:jc w:val="both"/>
              <w:rPr>
                <w:sz w:val="20"/>
                <w:szCs w:val="20"/>
                <w:lang w:val="en-GB"/>
              </w:rPr>
            </w:pPr>
            <w:r w:rsidRPr="00CA4D96">
              <w:rPr>
                <w:sz w:val="20"/>
                <w:szCs w:val="20"/>
                <w:lang w:val="en-GB"/>
              </w:rPr>
              <w:t>TR-Iboa 355b, pp. 108–110</w:t>
            </w:r>
          </w:p>
        </w:tc>
        <w:tc>
          <w:tcPr>
            <w:tcW w:w="3520" w:type="dxa"/>
          </w:tcPr>
          <w:p w14:paraId="05F43207"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240–42</w:t>
            </w:r>
          </w:p>
        </w:tc>
        <w:tc>
          <w:tcPr>
            <w:tcW w:w="1043" w:type="dxa"/>
            <w:vAlign w:val="center"/>
          </w:tcPr>
          <w:p w14:paraId="042FD737" w14:textId="77777777" w:rsidR="00136A48" w:rsidRPr="00CA4D96" w:rsidRDefault="00136A48" w:rsidP="00FB47BA">
            <w:pPr>
              <w:jc w:val="center"/>
              <w:rPr>
                <w:sz w:val="20"/>
                <w:szCs w:val="20"/>
                <w:lang w:val="en-GB"/>
              </w:rPr>
            </w:pPr>
            <w:r w:rsidRPr="00CA4D96">
              <w:rPr>
                <w:lang w:val="en-GB"/>
              </w:rPr>
              <w:t>––</w:t>
            </w:r>
          </w:p>
        </w:tc>
      </w:tr>
      <w:tr w:rsidR="00136A48" w:rsidRPr="001017EB" w14:paraId="65E58BF7" w14:textId="77777777" w:rsidTr="006C743A">
        <w:tc>
          <w:tcPr>
            <w:tcW w:w="856" w:type="dxa"/>
          </w:tcPr>
          <w:p w14:paraId="12EA293F" w14:textId="77777777" w:rsidR="00136A48" w:rsidRPr="00CA4D96" w:rsidRDefault="00136A48" w:rsidP="00FB47BA">
            <w:pPr>
              <w:jc w:val="both"/>
              <w:rPr>
                <w:sz w:val="20"/>
                <w:szCs w:val="20"/>
                <w:lang w:val="en-GB"/>
              </w:rPr>
            </w:pPr>
            <w:r w:rsidRPr="00CA4D96">
              <w:rPr>
                <w:sz w:val="20"/>
                <w:szCs w:val="20"/>
                <w:lang w:val="en-GB"/>
              </w:rPr>
              <w:t>51</w:t>
            </w:r>
          </w:p>
        </w:tc>
        <w:tc>
          <w:tcPr>
            <w:tcW w:w="3651" w:type="dxa"/>
          </w:tcPr>
          <w:p w14:paraId="3C3D12CE" w14:textId="77777777" w:rsidR="00136A48" w:rsidRPr="00CA4D96" w:rsidRDefault="00136A48" w:rsidP="00FB47BA">
            <w:pPr>
              <w:jc w:val="both"/>
              <w:rPr>
                <w:sz w:val="20"/>
                <w:szCs w:val="20"/>
                <w:lang w:val="en-GB"/>
              </w:rPr>
            </w:pPr>
            <w:r w:rsidRPr="00CA4D96">
              <w:rPr>
                <w:sz w:val="20"/>
                <w:szCs w:val="20"/>
                <w:lang w:val="en-GB"/>
              </w:rPr>
              <w:t>TR-Iboa 355b, pp. 115–6</w:t>
            </w:r>
          </w:p>
        </w:tc>
        <w:tc>
          <w:tcPr>
            <w:tcW w:w="3520" w:type="dxa"/>
          </w:tcPr>
          <w:p w14:paraId="0E07362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243, </w:t>
            </w:r>
            <w:proofErr w:type="spellStart"/>
            <w:r w:rsidRPr="00CA4D96">
              <w:rPr>
                <w:sz w:val="20"/>
                <w:szCs w:val="20"/>
                <w:lang w:val="en-GB"/>
              </w:rPr>
              <w:t>img</w:t>
            </w:r>
            <w:proofErr w:type="spellEnd"/>
            <w:r w:rsidRPr="00CA4D96">
              <w:rPr>
                <w:sz w:val="20"/>
                <w:szCs w:val="20"/>
                <w:lang w:val="en-GB"/>
              </w:rPr>
              <w:t>. 285</w:t>
            </w:r>
          </w:p>
        </w:tc>
        <w:tc>
          <w:tcPr>
            <w:tcW w:w="1043" w:type="dxa"/>
            <w:vAlign w:val="center"/>
          </w:tcPr>
          <w:p w14:paraId="45B5AE1E" w14:textId="77777777" w:rsidR="00136A48" w:rsidRPr="00CA4D96" w:rsidRDefault="00136A48" w:rsidP="00FB47BA">
            <w:pPr>
              <w:jc w:val="center"/>
              <w:rPr>
                <w:sz w:val="20"/>
                <w:szCs w:val="20"/>
                <w:lang w:val="en-GB"/>
              </w:rPr>
            </w:pPr>
            <w:r w:rsidRPr="00CA4D96">
              <w:rPr>
                <w:sz w:val="20"/>
                <w:szCs w:val="20"/>
                <w:lang w:val="en-GB"/>
              </w:rPr>
              <w:t>unknown</w:t>
            </w:r>
          </w:p>
        </w:tc>
      </w:tr>
      <w:tr w:rsidR="00136A48" w:rsidRPr="001017EB" w14:paraId="52623A70" w14:textId="77777777" w:rsidTr="006C743A">
        <w:tc>
          <w:tcPr>
            <w:tcW w:w="856" w:type="dxa"/>
          </w:tcPr>
          <w:p w14:paraId="32375F1E" w14:textId="77777777" w:rsidR="00136A48" w:rsidRPr="00CA4D96" w:rsidRDefault="00136A48" w:rsidP="00FB47BA">
            <w:pPr>
              <w:jc w:val="both"/>
              <w:rPr>
                <w:sz w:val="20"/>
                <w:szCs w:val="20"/>
                <w:lang w:val="en-GB"/>
              </w:rPr>
            </w:pPr>
            <w:r w:rsidRPr="00CA4D96">
              <w:rPr>
                <w:sz w:val="20"/>
                <w:szCs w:val="20"/>
                <w:lang w:val="en-GB"/>
              </w:rPr>
              <w:t>52</w:t>
            </w:r>
          </w:p>
        </w:tc>
        <w:tc>
          <w:tcPr>
            <w:tcW w:w="3651" w:type="dxa"/>
          </w:tcPr>
          <w:p w14:paraId="1148DA51" w14:textId="77777777" w:rsidR="00136A48" w:rsidRPr="00CA4D96" w:rsidRDefault="00136A48" w:rsidP="00FB47BA">
            <w:pPr>
              <w:jc w:val="both"/>
              <w:rPr>
                <w:sz w:val="20"/>
                <w:szCs w:val="20"/>
                <w:lang w:val="en-GB"/>
              </w:rPr>
            </w:pPr>
            <w:r w:rsidRPr="00CA4D96">
              <w:rPr>
                <w:sz w:val="20"/>
                <w:szCs w:val="20"/>
                <w:lang w:val="en-GB"/>
              </w:rPr>
              <w:t>TR-Iboa 355b, pp. 116–7</w:t>
            </w:r>
          </w:p>
        </w:tc>
        <w:tc>
          <w:tcPr>
            <w:tcW w:w="3520" w:type="dxa"/>
          </w:tcPr>
          <w:p w14:paraId="32EC15CA"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285–6</w:t>
            </w:r>
          </w:p>
        </w:tc>
        <w:tc>
          <w:tcPr>
            <w:tcW w:w="1043" w:type="dxa"/>
            <w:vAlign w:val="center"/>
          </w:tcPr>
          <w:p w14:paraId="260CC159" w14:textId="77777777" w:rsidR="00136A48" w:rsidRPr="00CA4D96" w:rsidRDefault="00136A48" w:rsidP="00FB47BA">
            <w:pPr>
              <w:jc w:val="center"/>
              <w:rPr>
                <w:sz w:val="20"/>
                <w:szCs w:val="20"/>
                <w:lang w:val="en-GB"/>
              </w:rPr>
            </w:pPr>
            <w:r w:rsidRPr="00CA4D96">
              <w:rPr>
                <w:lang w:val="en-GB"/>
              </w:rPr>
              <w:t>––</w:t>
            </w:r>
          </w:p>
        </w:tc>
      </w:tr>
      <w:tr w:rsidR="00136A48" w:rsidRPr="001017EB" w14:paraId="3F146021" w14:textId="77777777" w:rsidTr="006C743A">
        <w:tc>
          <w:tcPr>
            <w:tcW w:w="856" w:type="dxa"/>
          </w:tcPr>
          <w:p w14:paraId="1D68C2FD" w14:textId="77777777" w:rsidR="00136A48" w:rsidRPr="00CA4D96" w:rsidRDefault="00136A48" w:rsidP="00FB47BA">
            <w:pPr>
              <w:jc w:val="both"/>
              <w:rPr>
                <w:sz w:val="20"/>
                <w:szCs w:val="20"/>
                <w:lang w:val="en-GB"/>
              </w:rPr>
            </w:pPr>
            <w:r w:rsidRPr="00CA4D96">
              <w:rPr>
                <w:sz w:val="20"/>
                <w:szCs w:val="20"/>
                <w:lang w:val="en-GB"/>
              </w:rPr>
              <w:t>53</w:t>
            </w:r>
          </w:p>
        </w:tc>
        <w:tc>
          <w:tcPr>
            <w:tcW w:w="3651" w:type="dxa"/>
          </w:tcPr>
          <w:p w14:paraId="570D37C1" w14:textId="77777777" w:rsidR="00136A48" w:rsidRPr="00CA4D96" w:rsidRDefault="00136A48" w:rsidP="00FB47BA">
            <w:pPr>
              <w:jc w:val="both"/>
              <w:rPr>
                <w:sz w:val="20"/>
                <w:szCs w:val="20"/>
                <w:lang w:val="en-GB"/>
              </w:rPr>
            </w:pPr>
            <w:r w:rsidRPr="00CA4D96">
              <w:rPr>
                <w:sz w:val="20"/>
                <w:szCs w:val="20"/>
                <w:lang w:val="en-GB"/>
              </w:rPr>
              <w:t>TR-Iboa 355b, pp. 124–5</w:t>
            </w:r>
          </w:p>
        </w:tc>
        <w:tc>
          <w:tcPr>
            <w:tcW w:w="3520" w:type="dxa"/>
          </w:tcPr>
          <w:p w14:paraId="3120CAC5"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254–5</w:t>
            </w:r>
          </w:p>
        </w:tc>
        <w:tc>
          <w:tcPr>
            <w:tcW w:w="1043" w:type="dxa"/>
            <w:vAlign w:val="center"/>
          </w:tcPr>
          <w:p w14:paraId="520FB15F"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430CA58" w14:textId="77777777" w:rsidTr="006C743A">
        <w:tc>
          <w:tcPr>
            <w:tcW w:w="856" w:type="dxa"/>
          </w:tcPr>
          <w:p w14:paraId="0BB8AAEF" w14:textId="77777777" w:rsidR="00136A48" w:rsidRPr="00CA4D96" w:rsidRDefault="00136A48" w:rsidP="00FB47BA">
            <w:pPr>
              <w:jc w:val="both"/>
              <w:rPr>
                <w:sz w:val="20"/>
                <w:szCs w:val="20"/>
                <w:lang w:val="en-GB"/>
              </w:rPr>
            </w:pPr>
            <w:r w:rsidRPr="00CA4D96">
              <w:rPr>
                <w:sz w:val="20"/>
                <w:szCs w:val="20"/>
                <w:lang w:val="en-GB"/>
              </w:rPr>
              <w:t>54</w:t>
            </w:r>
          </w:p>
        </w:tc>
        <w:tc>
          <w:tcPr>
            <w:tcW w:w="3651" w:type="dxa"/>
          </w:tcPr>
          <w:p w14:paraId="4682373D" w14:textId="77777777" w:rsidR="00136A48" w:rsidRPr="00CA4D96" w:rsidRDefault="00136A48" w:rsidP="00FB47BA">
            <w:pPr>
              <w:jc w:val="both"/>
              <w:rPr>
                <w:sz w:val="20"/>
                <w:szCs w:val="20"/>
                <w:lang w:val="en-GB"/>
              </w:rPr>
            </w:pPr>
            <w:r w:rsidRPr="00CA4D96">
              <w:rPr>
                <w:sz w:val="20"/>
                <w:szCs w:val="20"/>
                <w:lang w:val="en-GB"/>
              </w:rPr>
              <w:t>TR-Iboa 355b, pp. 125–7</w:t>
            </w:r>
          </w:p>
        </w:tc>
        <w:tc>
          <w:tcPr>
            <w:tcW w:w="3520" w:type="dxa"/>
          </w:tcPr>
          <w:p w14:paraId="0C8E03A4"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255–7</w:t>
            </w:r>
          </w:p>
        </w:tc>
        <w:tc>
          <w:tcPr>
            <w:tcW w:w="1043" w:type="dxa"/>
            <w:vAlign w:val="center"/>
          </w:tcPr>
          <w:p w14:paraId="3F2E744F"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5AB725E4" w14:textId="77777777" w:rsidTr="006C743A">
        <w:tc>
          <w:tcPr>
            <w:tcW w:w="856" w:type="dxa"/>
          </w:tcPr>
          <w:p w14:paraId="0ECF9565" w14:textId="77777777" w:rsidR="00136A48" w:rsidRPr="00CA4D96" w:rsidRDefault="00136A48" w:rsidP="00FB47BA">
            <w:pPr>
              <w:jc w:val="both"/>
              <w:rPr>
                <w:sz w:val="20"/>
                <w:szCs w:val="20"/>
                <w:lang w:val="en-GB"/>
              </w:rPr>
            </w:pPr>
            <w:r w:rsidRPr="00CA4D96">
              <w:rPr>
                <w:sz w:val="20"/>
                <w:szCs w:val="20"/>
                <w:lang w:val="en-GB"/>
              </w:rPr>
              <w:t>55</w:t>
            </w:r>
          </w:p>
        </w:tc>
        <w:tc>
          <w:tcPr>
            <w:tcW w:w="3651" w:type="dxa"/>
          </w:tcPr>
          <w:p w14:paraId="4CA30E3F" w14:textId="77777777" w:rsidR="00136A48" w:rsidRPr="00CA4D96" w:rsidRDefault="00136A48" w:rsidP="00FB47BA">
            <w:pPr>
              <w:jc w:val="both"/>
              <w:rPr>
                <w:sz w:val="20"/>
                <w:szCs w:val="20"/>
                <w:lang w:val="en-GB"/>
              </w:rPr>
            </w:pPr>
            <w:r w:rsidRPr="00CA4D96">
              <w:rPr>
                <w:sz w:val="20"/>
                <w:szCs w:val="20"/>
                <w:lang w:val="en-GB"/>
              </w:rPr>
              <w:t>TR-Iboa 355b, pp. 127–9</w:t>
            </w:r>
          </w:p>
        </w:tc>
        <w:tc>
          <w:tcPr>
            <w:tcW w:w="3520" w:type="dxa"/>
          </w:tcPr>
          <w:p w14:paraId="26665676"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257–9</w:t>
            </w:r>
          </w:p>
        </w:tc>
        <w:tc>
          <w:tcPr>
            <w:tcW w:w="1043" w:type="dxa"/>
            <w:vAlign w:val="center"/>
          </w:tcPr>
          <w:p w14:paraId="3F0FC2F6"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3CC0F34" w14:textId="77777777" w:rsidTr="006C743A">
        <w:tc>
          <w:tcPr>
            <w:tcW w:w="856" w:type="dxa"/>
          </w:tcPr>
          <w:p w14:paraId="3F358374" w14:textId="77777777" w:rsidR="00136A48" w:rsidRPr="00CA4D96" w:rsidRDefault="00136A48" w:rsidP="00FB47BA">
            <w:pPr>
              <w:jc w:val="both"/>
              <w:rPr>
                <w:sz w:val="20"/>
                <w:szCs w:val="20"/>
                <w:lang w:val="en-GB"/>
              </w:rPr>
            </w:pPr>
            <w:r w:rsidRPr="00CA4D96">
              <w:rPr>
                <w:sz w:val="20"/>
                <w:szCs w:val="20"/>
                <w:lang w:val="en-GB"/>
              </w:rPr>
              <w:t>56</w:t>
            </w:r>
          </w:p>
        </w:tc>
        <w:tc>
          <w:tcPr>
            <w:tcW w:w="3651" w:type="dxa"/>
          </w:tcPr>
          <w:p w14:paraId="0300DB00" w14:textId="77777777" w:rsidR="00136A48" w:rsidRPr="00CA4D96" w:rsidRDefault="00136A48" w:rsidP="00FB47BA">
            <w:pPr>
              <w:jc w:val="both"/>
              <w:rPr>
                <w:sz w:val="20"/>
                <w:szCs w:val="20"/>
                <w:lang w:val="en-GB"/>
              </w:rPr>
            </w:pPr>
            <w:r w:rsidRPr="00CA4D96">
              <w:rPr>
                <w:sz w:val="20"/>
                <w:szCs w:val="20"/>
                <w:lang w:val="en-GB"/>
              </w:rPr>
              <w:t>TR-Iboa 355b, pp. 129–30</w:t>
            </w:r>
          </w:p>
        </w:tc>
        <w:tc>
          <w:tcPr>
            <w:tcW w:w="3520" w:type="dxa"/>
          </w:tcPr>
          <w:p w14:paraId="52DE4B04"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259–60</w:t>
            </w:r>
          </w:p>
        </w:tc>
        <w:tc>
          <w:tcPr>
            <w:tcW w:w="1043" w:type="dxa"/>
            <w:vAlign w:val="center"/>
          </w:tcPr>
          <w:p w14:paraId="34F0C54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34C84ED" w14:textId="77777777" w:rsidTr="006C743A">
        <w:tc>
          <w:tcPr>
            <w:tcW w:w="856" w:type="dxa"/>
          </w:tcPr>
          <w:p w14:paraId="16700766" w14:textId="77777777" w:rsidR="00136A48" w:rsidRPr="00CA4D96" w:rsidRDefault="00136A48" w:rsidP="00FB47BA">
            <w:pPr>
              <w:jc w:val="both"/>
              <w:rPr>
                <w:sz w:val="20"/>
                <w:szCs w:val="20"/>
                <w:lang w:val="en-GB"/>
              </w:rPr>
            </w:pPr>
            <w:r w:rsidRPr="00CA4D96">
              <w:rPr>
                <w:sz w:val="20"/>
                <w:szCs w:val="20"/>
                <w:lang w:val="en-GB"/>
              </w:rPr>
              <w:t>57</w:t>
            </w:r>
          </w:p>
        </w:tc>
        <w:tc>
          <w:tcPr>
            <w:tcW w:w="3651" w:type="dxa"/>
          </w:tcPr>
          <w:p w14:paraId="62D88ECC" w14:textId="77777777" w:rsidR="00136A48" w:rsidRPr="00CA4D96" w:rsidRDefault="00136A48" w:rsidP="00FB47BA">
            <w:pPr>
              <w:jc w:val="both"/>
              <w:rPr>
                <w:sz w:val="20"/>
                <w:szCs w:val="20"/>
                <w:lang w:val="en-GB"/>
              </w:rPr>
            </w:pPr>
            <w:r w:rsidRPr="00CA4D96">
              <w:rPr>
                <w:sz w:val="20"/>
                <w:szCs w:val="20"/>
                <w:lang w:val="en-GB"/>
              </w:rPr>
              <w:t>TR-Iboa 355b, pp. 130–31</w:t>
            </w:r>
          </w:p>
        </w:tc>
        <w:tc>
          <w:tcPr>
            <w:tcW w:w="3520" w:type="dxa"/>
          </w:tcPr>
          <w:p w14:paraId="28EB1189"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260–61</w:t>
            </w:r>
          </w:p>
        </w:tc>
        <w:tc>
          <w:tcPr>
            <w:tcW w:w="1043" w:type="dxa"/>
            <w:vAlign w:val="center"/>
          </w:tcPr>
          <w:p w14:paraId="5D0C7E0C"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C139317" w14:textId="77777777" w:rsidTr="006C743A">
        <w:tc>
          <w:tcPr>
            <w:tcW w:w="856" w:type="dxa"/>
          </w:tcPr>
          <w:p w14:paraId="69944785" w14:textId="77777777" w:rsidR="00136A48" w:rsidRPr="00CA4D96" w:rsidRDefault="00136A48" w:rsidP="00FB47BA">
            <w:pPr>
              <w:jc w:val="both"/>
              <w:rPr>
                <w:sz w:val="20"/>
                <w:szCs w:val="20"/>
                <w:lang w:val="en-GB"/>
              </w:rPr>
            </w:pPr>
            <w:r w:rsidRPr="00CA4D96">
              <w:rPr>
                <w:sz w:val="20"/>
                <w:szCs w:val="20"/>
                <w:lang w:val="en-GB"/>
              </w:rPr>
              <w:t>58</w:t>
            </w:r>
          </w:p>
        </w:tc>
        <w:tc>
          <w:tcPr>
            <w:tcW w:w="3651" w:type="dxa"/>
          </w:tcPr>
          <w:p w14:paraId="7888A7D5" w14:textId="77777777" w:rsidR="00136A48" w:rsidRPr="00CA4D96" w:rsidRDefault="00136A48" w:rsidP="00FB47BA">
            <w:pPr>
              <w:jc w:val="both"/>
              <w:rPr>
                <w:sz w:val="20"/>
                <w:szCs w:val="20"/>
                <w:lang w:val="en-GB"/>
              </w:rPr>
            </w:pPr>
            <w:r w:rsidRPr="00CA4D96">
              <w:rPr>
                <w:sz w:val="20"/>
                <w:szCs w:val="20"/>
                <w:lang w:val="en-GB"/>
              </w:rPr>
              <w:t>TR-Iboa 355b, pp. 131–2</w:t>
            </w:r>
          </w:p>
        </w:tc>
        <w:tc>
          <w:tcPr>
            <w:tcW w:w="3520" w:type="dxa"/>
          </w:tcPr>
          <w:p w14:paraId="2D9B9383"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261–2</w:t>
            </w:r>
          </w:p>
        </w:tc>
        <w:tc>
          <w:tcPr>
            <w:tcW w:w="1043" w:type="dxa"/>
            <w:vAlign w:val="center"/>
          </w:tcPr>
          <w:p w14:paraId="4476C941"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352682B" w14:textId="77777777" w:rsidTr="006C743A">
        <w:tc>
          <w:tcPr>
            <w:tcW w:w="856" w:type="dxa"/>
          </w:tcPr>
          <w:p w14:paraId="35FE8FFB" w14:textId="77777777" w:rsidR="00136A48" w:rsidRPr="00CA4D96" w:rsidRDefault="00136A48" w:rsidP="00FB47BA">
            <w:pPr>
              <w:jc w:val="both"/>
              <w:rPr>
                <w:sz w:val="20"/>
                <w:szCs w:val="20"/>
                <w:lang w:val="en-GB"/>
              </w:rPr>
            </w:pPr>
            <w:r w:rsidRPr="00CA4D96">
              <w:rPr>
                <w:sz w:val="20"/>
                <w:szCs w:val="20"/>
                <w:lang w:val="en-GB"/>
              </w:rPr>
              <w:t>59</w:t>
            </w:r>
          </w:p>
        </w:tc>
        <w:tc>
          <w:tcPr>
            <w:tcW w:w="3651" w:type="dxa"/>
          </w:tcPr>
          <w:p w14:paraId="01E653A0" w14:textId="77777777" w:rsidR="00136A48" w:rsidRPr="00CA4D96" w:rsidRDefault="00136A48" w:rsidP="00FB47BA">
            <w:pPr>
              <w:jc w:val="both"/>
              <w:rPr>
                <w:sz w:val="20"/>
                <w:szCs w:val="20"/>
                <w:lang w:val="en-GB"/>
              </w:rPr>
            </w:pPr>
            <w:r w:rsidRPr="00CA4D96">
              <w:rPr>
                <w:sz w:val="20"/>
                <w:szCs w:val="20"/>
                <w:lang w:val="en-GB"/>
              </w:rPr>
              <w:t>TR-Iboa 355b, pp. 132–3</w:t>
            </w:r>
          </w:p>
        </w:tc>
        <w:tc>
          <w:tcPr>
            <w:tcW w:w="3520" w:type="dxa"/>
          </w:tcPr>
          <w:p w14:paraId="7C22C084"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262–3</w:t>
            </w:r>
          </w:p>
        </w:tc>
        <w:tc>
          <w:tcPr>
            <w:tcW w:w="1043" w:type="dxa"/>
            <w:vAlign w:val="center"/>
          </w:tcPr>
          <w:p w14:paraId="5C408C47"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344D05B9" w14:textId="77777777" w:rsidTr="006C743A">
        <w:tc>
          <w:tcPr>
            <w:tcW w:w="856" w:type="dxa"/>
          </w:tcPr>
          <w:p w14:paraId="7B73146E" w14:textId="77777777" w:rsidR="00136A48" w:rsidRPr="00CA4D96" w:rsidRDefault="00136A48" w:rsidP="00FB47BA">
            <w:pPr>
              <w:jc w:val="both"/>
              <w:rPr>
                <w:sz w:val="20"/>
                <w:szCs w:val="20"/>
                <w:lang w:val="en-GB"/>
              </w:rPr>
            </w:pPr>
            <w:r w:rsidRPr="00CA4D96">
              <w:rPr>
                <w:sz w:val="20"/>
                <w:szCs w:val="20"/>
                <w:lang w:val="en-GB"/>
              </w:rPr>
              <w:t>60</w:t>
            </w:r>
          </w:p>
        </w:tc>
        <w:tc>
          <w:tcPr>
            <w:tcW w:w="3651" w:type="dxa"/>
          </w:tcPr>
          <w:p w14:paraId="08E3C5DD" w14:textId="77777777" w:rsidR="00136A48" w:rsidRPr="00CA4D96" w:rsidRDefault="00136A48" w:rsidP="00FB47BA">
            <w:pPr>
              <w:jc w:val="both"/>
              <w:rPr>
                <w:sz w:val="20"/>
                <w:szCs w:val="20"/>
                <w:lang w:val="en-GB"/>
              </w:rPr>
            </w:pPr>
            <w:r w:rsidRPr="00CA4D96">
              <w:rPr>
                <w:sz w:val="20"/>
                <w:szCs w:val="20"/>
                <w:lang w:val="en-GB"/>
              </w:rPr>
              <w:t>TR-Iboa 355b, pp. 133–4</w:t>
            </w:r>
          </w:p>
        </w:tc>
        <w:tc>
          <w:tcPr>
            <w:tcW w:w="3520" w:type="dxa"/>
          </w:tcPr>
          <w:p w14:paraId="252A532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263–4</w:t>
            </w:r>
          </w:p>
        </w:tc>
        <w:tc>
          <w:tcPr>
            <w:tcW w:w="1043" w:type="dxa"/>
            <w:vAlign w:val="center"/>
          </w:tcPr>
          <w:p w14:paraId="63C5BF69"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1AA7F466" w14:textId="77777777" w:rsidTr="006C743A">
        <w:tc>
          <w:tcPr>
            <w:tcW w:w="856" w:type="dxa"/>
          </w:tcPr>
          <w:p w14:paraId="09E1573D" w14:textId="77777777" w:rsidR="00136A48" w:rsidRPr="00CA4D96" w:rsidRDefault="00136A48" w:rsidP="00FB47BA">
            <w:pPr>
              <w:jc w:val="both"/>
              <w:rPr>
                <w:sz w:val="20"/>
                <w:szCs w:val="20"/>
                <w:lang w:val="en-GB"/>
              </w:rPr>
            </w:pPr>
            <w:r w:rsidRPr="00CA4D96">
              <w:rPr>
                <w:sz w:val="20"/>
                <w:szCs w:val="20"/>
                <w:lang w:val="en-GB"/>
              </w:rPr>
              <w:t>61</w:t>
            </w:r>
          </w:p>
        </w:tc>
        <w:tc>
          <w:tcPr>
            <w:tcW w:w="3651" w:type="dxa"/>
          </w:tcPr>
          <w:p w14:paraId="24DC6826" w14:textId="77777777" w:rsidR="00136A48" w:rsidRPr="00CA4D96" w:rsidRDefault="00136A48" w:rsidP="00FB47BA">
            <w:pPr>
              <w:jc w:val="both"/>
              <w:rPr>
                <w:sz w:val="20"/>
                <w:szCs w:val="20"/>
                <w:lang w:val="en-GB"/>
              </w:rPr>
            </w:pPr>
            <w:r w:rsidRPr="00CA4D96">
              <w:rPr>
                <w:sz w:val="20"/>
                <w:szCs w:val="20"/>
                <w:lang w:val="en-GB"/>
              </w:rPr>
              <w:t>TR-Iboa 355b, p. 134</w:t>
            </w:r>
          </w:p>
        </w:tc>
        <w:tc>
          <w:tcPr>
            <w:tcW w:w="3520" w:type="dxa"/>
          </w:tcPr>
          <w:p w14:paraId="36943AFE"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264</w:t>
            </w:r>
          </w:p>
        </w:tc>
        <w:tc>
          <w:tcPr>
            <w:tcW w:w="1043" w:type="dxa"/>
            <w:vAlign w:val="center"/>
          </w:tcPr>
          <w:p w14:paraId="6FA7FD29"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6245B93D" w14:textId="77777777" w:rsidTr="006C743A">
        <w:tc>
          <w:tcPr>
            <w:tcW w:w="856" w:type="dxa"/>
          </w:tcPr>
          <w:p w14:paraId="3857B31D" w14:textId="77777777" w:rsidR="00136A48" w:rsidRPr="00CA4D96" w:rsidRDefault="00136A48" w:rsidP="00FB47BA">
            <w:pPr>
              <w:jc w:val="both"/>
              <w:rPr>
                <w:sz w:val="20"/>
                <w:szCs w:val="20"/>
                <w:lang w:val="en-GB"/>
              </w:rPr>
            </w:pPr>
            <w:r w:rsidRPr="00CA4D96">
              <w:rPr>
                <w:sz w:val="20"/>
                <w:szCs w:val="20"/>
                <w:lang w:val="en-GB"/>
              </w:rPr>
              <w:t>62</w:t>
            </w:r>
          </w:p>
        </w:tc>
        <w:tc>
          <w:tcPr>
            <w:tcW w:w="3651" w:type="dxa"/>
          </w:tcPr>
          <w:p w14:paraId="177F3302" w14:textId="77777777" w:rsidR="00136A48" w:rsidRPr="00CA4D96" w:rsidRDefault="00136A48" w:rsidP="00FB47BA">
            <w:pPr>
              <w:jc w:val="both"/>
              <w:rPr>
                <w:b/>
                <w:bCs/>
                <w:sz w:val="20"/>
                <w:szCs w:val="20"/>
                <w:lang w:val="en-GB"/>
              </w:rPr>
            </w:pPr>
            <w:r w:rsidRPr="00CA4D96">
              <w:rPr>
                <w:b/>
                <w:bCs/>
                <w:sz w:val="20"/>
                <w:szCs w:val="20"/>
                <w:lang w:val="en-GB"/>
              </w:rPr>
              <w:t>TR-Iboa 353, pp. 136–7</w:t>
            </w:r>
          </w:p>
        </w:tc>
        <w:tc>
          <w:tcPr>
            <w:tcW w:w="3520" w:type="dxa"/>
          </w:tcPr>
          <w:p w14:paraId="05D4948B" w14:textId="77777777" w:rsidR="00136A48" w:rsidRPr="00CA4D96" w:rsidRDefault="00136A48" w:rsidP="00FB47BA">
            <w:pPr>
              <w:jc w:val="both"/>
              <w:rPr>
                <w:b/>
                <w:bCs/>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729–30</w:t>
            </w:r>
          </w:p>
        </w:tc>
        <w:tc>
          <w:tcPr>
            <w:tcW w:w="1043" w:type="dxa"/>
            <w:vAlign w:val="center"/>
          </w:tcPr>
          <w:p w14:paraId="4753508B"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703B65B0" w14:textId="77777777" w:rsidTr="006C743A">
        <w:tc>
          <w:tcPr>
            <w:tcW w:w="856" w:type="dxa"/>
          </w:tcPr>
          <w:p w14:paraId="27E043B6" w14:textId="77777777" w:rsidR="00136A48" w:rsidRPr="00CA4D96" w:rsidRDefault="00136A48" w:rsidP="00FB47BA">
            <w:pPr>
              <w:jc w:val="both"/>
              <w:rPr>
                <w:sz w:val="20"/>
                <w:szCs w:val="20"/>
                <w:lang w:val="en-GB"/>
              </w:rPr>
            </w:pPr>
            <w:r w:rsidRPr="00CA4D96">
              <w:rPr>
                <w:sz w:val="20"/>
                <w:szCs w:val="20"/>
                <w:lang w:val="en-GB"/>
              </w:rPr>
              <w:t>63</w:t>
            </w:r>
          </w:p>
        </w:tc>
        <w:tc>
          <w:tcPr>
            <w:tcW w:w="3651" w:type="dxa"/>
          </w:tcPr>
          <w:p w14:paraId="61925BD5" w14:textId="77777777" w:rsidR="00136A48" w:rsidRPr="00CA4D96" w:rsidRDefault="00136A48" w:rsidP="00FB47BA">
            <w:pPr>
              <w:jc w:val="both"/>
              <w:rPr>
                <w:b/>
                <w:bCs/>
                <w:sz w:val="20"/>
                <w:szCs w:val="20"/>
                <w:lang w:val="en-GB"/>
              </w:rPr>
            </w:pPr>
            <w:r w:rsidRPr="00CA4D96">
              <w:rPr>
                <w:b/>
                <w:bCs/>
                <w:sz w:val="20"/>
                <w:szCs w:val="20"/>
                <w:lang w:val="en-GB"/>
              </w:rPr>
              <w:t xml:space="preserve">TR-Iboa 353, p. </w:t>
            </w:r>
            <w:proofErr w:type="gramStart"/>
            <w:r w:rsidRPr="00CA4D96">
              <w:rPr>
                <w:b/>
                <w:bCs/>
                <w:sz w:val="20"/>
                <w:szCs w:val="20"/>
                <w:lang w:val="en-GB"/>
              </w:rPr>
              <w:t>137</w:t>
            </w:r>
            <w:r w:rsidRPr="00CA4D96">
              <w:rPr>
                <w:sz w:val="20"/>
                <w:szCs w:val="20"/>
                <w:lang w:val="en-GB"/>
              </w:rPr>
              <w:t>;</w:t>
            </w:r>
            <w:proofErr w:type="gramEnd"/>
            <w:r w:rsidRPr="00CA4D96">
              <w:rPr>
                <w:sz w:val="20"/>
                <w:szCs w:val="20"/>
                <w:lang w:val="en-GB"/>
              </w:rPr>
              <w:t xml:space="preserve"> </w:t>
            </w:r>
          </w:p>
          <w:p w14:paraId="46D9D57E" w14:textId="77777777" w:rsidR="00136A48" w:rsidRPr="00CA4D96" w:rsidRDefault="00136A48" w:rsidP="00FB47BA">
            <w:pPr>
              <w:jc w:val="both"/>
              <w:rPr>
                <w:sz w:val="20"/>
                <w:szCs w:val="20"/>
                <w:lang w:val="en-GB"/>
              </w:rPr>
            </w:pPr>
            <w:r w:rsidRPr="00CA4D96">
              <w:rPr>
                <w:sz w:val="20"/>
                <w:szCs w:val="20"/>
                <w:lang w:val="en-GB"/>
              </w:rPr>
              <w:t>TR-Iboa 355b, pp. [138–9]</w:t>
            </w:r>
          </w:p>
        </w:tc>
        <w:tc>
          <w:tcPr>
            <w:tcW w:w="3520" w:type="dxa"/>
          </w:tcPr>
          <w:p w14:paraId="2DE017D2" w14:textId="77777777" w:rsidR="00136A48" w:rsidRPr="00CA4D96" w:rsidRDefault="00136A48" w:rsidP="00FB47BA">
            <w:pPr>
              <w:jc w:val="both"/>
              <w:rPr>
                <w:sz w:val="20"/>
                <w:szCs w:val="20"/>
                <w:lang w:val="en-GB"/>
              </w:rPr>
            </w:pPr>
            <w:r w:rsidRPr="00CA4D96">
              <w:rPr>
                <w:b/>
                <w:bCs/>
                <w:sz w:val="20"/>
                <w:szCs w:val="20"/>
                <w:lang w:val="en-GB"/>
              </w:rPr>
              <w:t xml:space="preserve">TR-Iboa 353, </w:t>
            </w:r>
            <w:proofErr w:type="spellStart"/>
            <w:r w:rsidRPr="00CA4D96">
              <w:rPr>
                <w:b/>
                <w:bCs/>
                <w:sz w:val="20"/>
                <w:szCs w:val="20"/>
                <w:lang w:val="en-GB"/>
              </w:rPr>
              <w:t>img</w:t>
            </w:r>
            <w:proofErr w:type="spellEnd"/>
            <w:r w:rsidRPr="00CA4D96">
              <w:rPr>
                <w:b/>
                <w:bCs/>
                <w:sz w:val="20"/>
                <w:szCs w:val="20"/>
                <w:lang w:val="en-GB"/>
              </w:rPr>
              <w:t xml:space="preserve">. </w:t>
            </w:r>
            <w:proofErr w:type="gramStart"/>
            <w:r w:rsidRPr="00CA4D96">
              <w:rPr>
                <w:b/>
                <w:bCs/>
                <w:sz w:val="20"/>
                <w:szCs w:val="20"/>
                <w:lang w:val="en-GB"/>
              </w:rPr>
              <w:t>730</w:t>
            </w:r>
            <w:r w:rsidRPr="00CA4D96">
              <w:rPr>
                <w:sz w:val="20"/>
                <w:szCs w:val="20"/>
                <w:lang w:val="en-GB"/>
              </w:rPr>
              <w:t>;</w:t>
            </w:r>
            <w:proofErr w:type="gramEnd"/>
            <w:r w:rsidRPr="00CA4D96">
              <w:rPr>
                <w:sz w:val="20"/>
                <w:szCs w:val="20"/>
                <w:lang w:val="en-GB"/>
              </w:rPr>
              <w:t xml:space="preserve"> </w:t>
            </w:r>
          </w:p>
          <w:p w14:paraId="08FE8CFD"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234–5</w:t>
            </w:r>
          </w:p>
        </w:tc>
        <w:tc>
          <w:tcPr>
            <w:tcW w:w="1043" w:type="dxa"/>
            <w:vAlign w:val="center"/>
          </w:tcPr>
          <w:p w14:paraId="28737425"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r w:rsidR="00136A48" w:rsidRPr="001017EB" w14:paraId="41C91861" w14:textId="77777777" w:rsidTr="006C743A">
        <w:tc>
          <w:tcPr>
            <w:tcW w:w="856" w:type="dxa"/>
          </w:tcPr>
          <w:p w14:paraId="31B8FE42" w14:textId="77777777" w:rsidR="00136A48" w:rsidRPr="00CA4D96" w:rsidRDefault="00136A48" w:rsidP="00FB47BA">
            <w:pPr>
              <w:jc w:val="both"/>
              <w:rPr>
                <w:sz w:val="20"/>
                <w:szCs w:val="20"/>
                <w:lang w:val="en-GB"/>
              </w:rPr>
            </w:pPr>
            <w:r w:rsidRPr="00CA4D96">
              <w:rPr>
                <w:sz w:val="20"/>
                <w:szCs w:val="20"/>
                <w:lang w:val="en-GB"/>
              </w:rPr>
              <w:t>64</w:t>
            </w:r>
          </w:p>
        </w:tc>
        <w:tc>
          <w:tcPr>
            <w:tcW w:w="3651" w:type="dxa"/>
          </w:tcPr>
          <w:p w14:paraId="20FF046B" w14:textId="77777777" w:rsidR="00136A48" w:rsidRPr="00CA4D96" w:rsidRDefault="00136A48" w:rsidP="00FB47BA">
            <w:pPr>
              <w:jc w:val="both"/>
              <w:rPr>
                <w:sz w:val="20"/>
                <w:szCs w:val="20"/>
                <w:lang w:val="en-GB"/>
              </w:rPr>
            </w:pPr>
            <w:r w:rsidRPr="00CA4D96">
              <w:rPr>
                <w:sz w:val="20"/>
                <w:szCs w:val="20"/>
                <w:lang w:val="en-GB"/>
              </w:rPr>
              <w:t>TR-Iboa 355b, pp. [139]–40</w:t>
            </w:r>
          </w:p>
        </w:tc>
        <w:tc>
          <w:tcPr>
            <w:tcW w:w="3520" w:type="dxa"/>
          </w:tcPr>
          <w:p w14:paraId="7259398F" w14:textId="77777777" w:rsidR="00136A48" w:rsidRPr="00CA4D96" w:rsidRDefault="00136A48" w:rsidP="00FB47BA">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xml:space="preserve">. 235, </w:t>
            </w:r>
            <w:proofErr w:type="spellStart"/>
            <w:r w:rsidRPr="00CA4D96">
              <w:rPr>
                <w:sz w:val="20"/>
                <w:szCs w:val="20"/>
                <w:lang w:val="en-GB"/>
              </w:rPr>
              <w:t>img</w:t>
            </w:r>
            <w:proofErr w:type="spellEnd"/>
            <w:r w:rsidRPr="00CA4D96">
              <w:rPr>
                <w:sz w:val="20"/>
                <w:szCs w:val="20"/>
                <w:lang w:val="en-GB"/>
              </w:rPr>
              <w:t>. 305</w:t>
            </w:r>
          </w:p>
        </w:tc>
        <w:tc>
          <w:tcPr>
            <w:tcW w:w="1043" w:type="dxa"/>
            <w:vAlign w:val="center"/>
          </w:tcPr>
          <w:p w14:paraId="64022818" w14:textId="77777777" w:rsidR="00136A48" w:rsidRPr="00CA4D96" w:rsidRDefault="00136A48" w:rsidP="00FB47BA">
            <w:pPr>
              <w:jc w:val="center"/>
              <w:rPr>
                <w:sz w:val="20"/>
                <w:szCs w:val="20"/>
                <w:lang w:val="en-GB"/>
              </w:rPr>
            </w:pPr>
            <w:r w:rsidRPr="00CA4D96">
              <w:rPr>
                <w:rFonts w:ascii="Segoe UI Symbol" w:hAnsi="Segoe UI Symbol" w:cs="Segoe UI Symbol"/>
                <w:color w:val="4C4C4C"/>
                <w:shd w:val="clear" w:color="auto" w:fill="FFFFFF"/>
                <w:lang w:val="en-GB"/>
              </w:rPr>
              <w:t>🗸</w:t>
            </w:r>
          </w:p>
        </w:tc>
      </w:tr>
    </w:tbl>
    <w:p w14:paraId="6BACD72B" w14:textId="77777777" w:rsidR="006C743A" w:rsidRDefault="006C743A" w:rsidP="00793E72">
      <w:pPr>
        <w:spacing w:before="120"/>
        <w:jc w:val="both"/>
        <w:rPr>
          <w:sz w:val="20"/>
          <w:szCs w:val="20"/>
          <w:lang w:val="en-GB"/>
        </w:rPr>
        <w:sectPr w:rsidR="006C743A" w:rsidSect="001A6D9A">
          <w:headerReference w:type="even" r:id="rId51"/>
          <w:headerReference w:type="default" r:id="rId52"/>
          <w:footerReference w:type="even" r:id="rId53"/>
          <w:footerReference w:type="default" r:id="rId54"/>
          <w:headerReference w:type="first" r:id="rId55"/>
          <w:footerReference w:type="first" r:id="rId56"/>
          <w:footnotePr>
            <w:numFmt w:val="chicago"/>
            <w:numRestart w:val="eachSect"/>
          </w:footnotePr>
          <w:pgSz w:w="11906" w:h="16838"/>
          <w:pgMar w:top="1418" w:right="1418" w:bottom="1701" w:left="1418" w:header="709" w:footer="624" w:gutter="0"/>
          <w:cols w:space="708"/>
          <w:docGrid w:linePitch="360"/>
          <w15:footnoteColumns w:val="1"/>
        </w:sectPr>
      </w:pPr>
    </w:p>
    <w:tbl>
      <w:tblPr>
        <w:tblStyle w:val="Tabellenraster"/>
        <w:tblW w:w="0" w:type="auto"/>
        <w:tblLook w:val="04A0" w:firstRow="1" w:lastRow="0" w:firstColumn="1" w:lastColumn="0" w:noHBand="0" w:noVBand="1"/>
      </w:tblPr>
      <w:tblGrid>
        <w:gridCol w:w="856"/>
        <w:gridCol w:w="3646"/>
        <w:gridCol w:w="3515"/>
        <w:gridCol w:w="1043"/>
      </w:tblGrid>
      <w:tr w:rsidR="006C743A" w:rsidRPr="001017EB" w14:paraId="331464BA" w14:textId="77777777" w:rsidTr="006C743A">
        <w:tc>
          <w:tcPr>
            <w:tcW w:w="856" w:type="dxa"/>
          </w:tcPr>
          <w:p w14:paraId="0649F916" w14:textId="77777777" w:rsidR="006C743A" w:rsidRPr="00CA4D96" w:rsidRDefault="006C743A" w:rsidP="00757E8D">
            <w:pPr>
              <w:jc w:val="both"/>
              <w:rPr>
                <w:sz w:val="20"/>
                <w:szCs w:val="20"/>
                <w:lang w:val="en-GB"/>
              </w:rPr>
            </w:pPr>
            <w:r w:rsidRPr="00CA4D96">
              <w:rPr>
                <w:sz w:val="20"/>
                <w:szCs w:val="20"/>
                <w:lang w:val="en-GB"/>
              </w:rPr>
              <w:lastRenderedPageBreak/>
              <w:t>65</w:t>
            </w:r>
          </w:p>
        </w:tc>
        <w:tc>
          <w:tcPr>
            <w:tcW w:w="3646" w:type="dxa"/>
          </w:tcPr>
          <w:p w14:paraId="5EE563C2" w14:textId="77777777" w:rsidR="006C743A" w:rsidRPr="00CA4D96" w:rsidRDefault="006C743A" w:rsidP="00757E8D">
            <w:pPr>
              <w:jc w:val="both"/>
              <w:rPr>
                <w:sz w:val="20"/>
                <w:szCs w:val="20"/>
                <w:lang w:val="en-GB"/>
              </w:rPr>
            </w:pPr>
            <w:r w:rsidRPr="00CA4D96">
              <w:rPr>
                <w:sz w:val="20"/>
                <w:szCs w:val="20"/>
                <w:lang w:val="en-GB"/>
              </w:rPr>
              <w:t>TR-Iboa 355b, pp. 140–41</w:t>
            </w:r>
          </w:p>
        </w:tc>
        <w:tc>
          <w:tcPr>
            <w:tcW w:w="3515" w:type="dxa"/>
          </w:tcPr>
          <w:p w14:paraId="2130EE1C"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305–6</w:t>
            </w:r>
          </w:p>
        </w:tc>
        <w:tc>
          <w:tcPr>
            <w:tcW w:w="1043" w:type="dxa"/>
          </w:tcPr>
          <w:p w14:paraId="6D2B5979"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5737BD27" w14:textId="77777777" w:rsidTr="006C743A">
        <w:tc>
          <w:tcPr>
            <w:tcW w:w="856" w:type="dxa"/>
          </w:tcPr>
          <w:p w14:paraId="4A70F408" w14:textId="77777777" w:rsidR="006C743A" w:rsidRPr="00CA4D96" w:rsidRDefault="006C743A" w:rsidP="00757E8D">
            <w:pPr>
              <w:jc w:val="both"/>
              <w:rPr>
                <w:sz w:val="20"/>
                <w:szCs w:val="20"/>
                <w:lang w:val="en-GB"/>
              </w:rPr>
            </w:pPr>
            <w:r w:rsidRPr="00CA4D96">
              <w:rPr>
                <w:sz w:val="20"/>
                <w:szCs w:val="20"/>
                <w:lang w:val="en-GB"/>
              </w:rPr>
              <w:t>66</w:t>
            </w:r>
          </w:p>
        </w:tc>
        <w:tc>
          <w:tcPr>
            <w:tcW w:w="3646" w:type="dxa"/>
          </w:tcPr>
          <w:p w14:paraId="6A4EA128" w14:textId="77777777" w:rsidR="006C743A" w:rsidRPr="00CA4D96" w:rsidRDefault="006C743A" w:rsidP="00757E8D">
            <w:pPr>
              <w:jc w:val="both"/>
              <w:rPr>
                <w:sz w:val="20"/>
                <w:szCs w:val="20"/>
                <w:lang w:val="en-GB"/>
              </w:rPr>
            </w:pPr>
            <w:r w:rsidRPr="00CA4D96">
              <w:rPr>
                <w:sz w:val="20"/>
                <w:szCs w:val="20"/>
                <w:lang w:val="en-GB"/>
              </w:rPr>
              <w:t>TR-Iboa 355b, pp. 141–2</w:t>
            </w:r>
          </w:p>
        </w:tc>
        <w:tc>
          <w:tcPr>
            <w:tcW w:w="3515" w:type="dxa"/>
          </w:tcPr>
          <w:p w14:paraId="65897BF5"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306–7</w:t>
            </w:r>
          </w:p>
        </w:tc>
        <w:tc>
          <w:tcPr>
            <w:tcW w:w="1043" w:type="dxa"/>
            <w:vAlign w:val="center"/>
          </w:tcPr>
          <w:p w14:paraId="66654C94"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76955E98" w14:textId="77777777" w:rsidTr="006C743A">
        <w:tc>
          <w:tcPr>
            <w:tcW w:w="856" w:type="dxa"/>
          </w:tcPr>
          <w:p w14:paraId="106076E2" w14:textId="77777777" w:rsidR="006C743A" w:rsidRPr="00CA4D96" w:rsidRDefault="006C743A" w:rsidP="00757E8D">
            <w:pPr>
              <w:jc w:val="both"/>
              <w:rPr>
                <w:sz w:val="20"/>
                <w:szCs w:val="20"/>
                <w:lang w:val="en-GB"/>
              </w:rPr>
            </w:pPr>
            <w:r w:rsidRPr="00CA4D96">
              <w:rPr>
                <w:sz w:val="20"/>
                <w:szCs w:val="20"/>
                <w:lang w:val="en-GB"/>
              </w:rPr>
              <w:t>67</w:t>
            </w:r>
          </w:p>
        </w:tc>
        <w:tc>
          <w:tcPr>
            <w:tcW w:w="3646" w:type="dxa"/>
          </w:tcPr>
          <w:p w14:paraId="5FBD7D4A" w14:textId="77777777" w:rsidR="006C743A" w:rsidRPr="00CA4D96" w:rsidRDefault="006C743A" w:rsidP="00757E8D">
            <w:pPr>
              <w:jc w:val="both"/>
              <w:rPr>
                <w:sz w:val="20"/>
                <w:szCs w:val="20"/>
                <w:lang w:val="en-GB"/>
              </w:rPr>
            </w:pPr>
            <w:r w:rsidRPr="00CA4D96">
              <w:rPr>
                <w:sz w:val="20"/>
                <w:szCs w:val="20"/>
                <w:lang w:val="en-GB"/>
              </w:rPr>
              <w:t>TR-Iboa 355b, p. 142</w:t>
            </w:r>
          </w:p>
        </w:tc>
        <w:tc>
          <w:tcPr>
            <w:tcW w:w="3515" w:type="dxa"/>
          </w:tcPr>
          <w:p w14:paraId="037C5AC6"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307</w:t>
            </w:r>
          </w:p>
        </w:tc>
        <w:tc>
          <w:tcPr>
            <w:tcW w:w="1043" w:type="dxa"/>
            <w:vAlign w:val="center"/>
          </w:tcPr>
          <w:p w14:paraId="54B31E11" w14:textId="77777777" w:rsidR="006C743A" w:rsidRPr="00CA4D96" w:rsidRDefault="006C743A" w:rsidP="00757E8D">
            <w:pPr>
              <w:jc w:val="center"/>
              <w:rPr>
                <w:sz w:val="20"/>
                <w:szCs w:val="20"/>
                <w:lang w:val="en-GB"/>
              </w:rPr>
            </w:pPr>
            <w:r w:rsidRPr="00CA4D96">
              <w:rPr>
                <w:lang w:val="en-GB"/>
              </w:rPr>
              <w:t>––</w:t>
            </w:r>
          </w:p>
        </w:tc>
      </w:tr>
      <w:tr w:rsidR="006C743A" w:rsidRPr="001017EB" w14:paraId="21C7B5EA" w14:textId="77777777" w:rsidTr="006C743A">
        <w:tc>
          <w:tcPr>
            <w:tcW w:w="856" w:type="dxa"/>
          </w:tcPr>
          <w:p w14:paraId="5B5AE70D" w14:textId="77777777" w:rsidR="006C743A" w:rsidRPr="00CA4D96" w:rsidRDefault="006C743A" w:rsidP="00757E8D">
            <w:pPr>
              <w:jc w:val="both"/>
              <w:rPr>
                <w:sz w:val="20"/>
                <w:szCs w:val="20"/>
                <w:lang w:val="en-GB"/>
              </w:rPr>
            </w:pPr>
            <w:r w:rsidRPr="00CA4D96">
              <w:rPr>
                <w:sz w:val="20"/>
                <w:szCs w:val="20"/>
                <w:lang w:val="en-GB"/>
              </w:rPr>
              <w:t>68</w:t>
            </w:r>
          </w:p>
        </w:tc>
        <w:tc>
          <w:tcPr>
            <w:tcW w:w="3646" w:type="dxa"/>
          </w:tcPr>
          <w:p w14:paraId="495EC50C" w14:textId="77777777" w:rsidR="006C743A" w:rsidRPr="00CA4D96" w:rsidRDefault="006C743A" w:rsidP="00757E8D">
            <w:pPr>
              <w:jc w:val="both"/>
              <w:rPr>
                <w:sz w:val="20"/>
                <w:szCs w:val="20"/>
                <w:lang w:val="en-GB"/>
              </w:rPr>
            </w:pPr>
            <w:r w:rsidRPr="00CA4D96">
              <w:rPr>
                <w:sz w:val="20"/>
                <w:szCs w:val="20"/>
                <w:lang w:val="en-GB"/>
              </w:rPr>
              <w:t>TR-Iboa 355b, pp. 144–7</w:t>
            </w:r>
          </w:p>
        </w:tc>
        <w:tc>
          <w:tcPr>
            <w:tcW w:w="3515" w:type="dxa"/>
          </w:tcPr>
          <w:p w14:paraId="53BA49B4"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308–11</w:t>
            </w:r>
          </w:p>
        </w:tc>
        <w:tc>
          <w:tcPr>
            <w:tcW w:w="1043" w:type="dxa"/>
            <w:vAlign w:val="center"/>
          </w:tcPr>
          <w:p w14:paraId="2CAA7142"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5FDF4998" w14:textId="77777777" w:rsidTr="006C743A">
        <w:tc>
          <w:tcPr>
            <w:tcW w:w="856" w:type="dxa"/>
          </w:tcPr>
          <w:p w14:paraId="059A89AF" w14:textId="77777777" w:rsidR="006C743A" w:rsidRPr="00CA4D96" w:rsidRDefault="006C743A" w:rsidP="00757E8D">
            <w:pPr>
              <w:jc w:val="both"/>
              <w:rPr>
                <w:sz w:val="20"/>
                <w:szCs w:val="20"/>
                <w:lang w:val="en-GB"/>
              </w:rPr>
            </w:pPr>
            <w:r w:rsidRPr="00CA4D96">
              <w:rPr>
                <w:sz w:val="20"/>
                <w:szCs w:val="20"/>
                <w:lang w:val="en-GB"/>
              </w:rPr>
              <w:t>69</w:t>
            </w:r>
          </w:p>
        </w:tc>
        <w:tc>
          <w:tcPr>
            <w:tcW w:w="3646" w:type="dxa"/>
          </w:tcPr>
          <w:p w14:paraId="14A0B07B" w14:textId="77777777" w:rsidR="006C743A" w:rsidRPr="00CA4D96" w:rsidRDefault="006C743A" w:rsidP="00757E8D">
            <w:pPr>
              <w:jc w:val="both"/>
              <w:rPr>
                <w:sz w:val="20"/>
                <w:szCs w:val="20"/>
                <w:lang w:val="en-GB"/>
              </w:rPr>
            </w:pPr>
            <w:r w:rsidRPr="00CA4D96">
              <w:rPr>
                <w:sz w:val="20"/>
                <w:szCs w:val="20"/>
                <w:lang w:val="en-GB"/>
              </w:rPr>
              <w:t>TR-Iboa 355b, p. 148</w:t>
            </w:r>
          </w:p>
        </w:tc>
        <w:tc>
          <w:tcPr>
            <w:tcW w:w="3515" w:type="dxa"/>
          </w:tcPr>
          <w:p w14:paraId="739F111C"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312</w:t>
            </w:r>
          </w:p>
        </w:tc>
        <w:tc>
          <w:tcPr>
            <w:tcW w:w="1043" w:type="dxa"/>
            <w:vAlign w:val="center"/>
          </w:tcPr>
          <w:p w14:paraId="38604261"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773BDCD8" w14:textId="77777777" w:rsidTr="006C743A">
        <w:tc>
          <w:tcPr>
            <w:tcW w:w="856" w:type="dxa"/>
          </w:tcPr>
          <w:p w14:paraId="14173B91" w14:textId="77777777" w:rsidR="006C743A" w:rsidRPr="00CA4D96" w:rsidRDefault="006C743A" w:rsidP="00757E8D">
            <w:pPr>
              <w:jc w:val="both"/>
              <w:rPr>
                <w:sz w:val="20"/>
                <w:szCs w:val="20"/>
                <w:lang w:val="en-GB"/>
              </w:rPr>
            </w:pPr>
            <w:r w:rsidRPr="00CA4D96">
              <w:rPr>
                <w:sz w:val="20"/>
                <w:szCs w:val="20"/>
                <w:lang w:val="en-GB"/>
              </w:rPr>
              <w:t>70</w:t>
            </w:r>
          </w:p>
        </w:tc>
        <w:tc>
          <w:tcPr>
            <w:tcW w:w="3646" w:type="dxa"/>
          </w:tcPr>
          <w:p w14:paraId="5A54DA01" w14:textId="77777777" w:rsidR="006C743A" w:rsidRPr="00CA4D96" w:rsidRDefault="006C743A" w:rsidP="00757E8D">
            <w:pPr>
              <w:jc w:val="both"/>
              <w:rPr>
                <w:sz w:val="20"/>
                <w:szCs w:val="20"/>
                <w:lang w:val="en-GB"/>
              </w:rPr>
            </w:pPr>
            <w:r w:rsidRPr="00CA4D96">
              <w:rPr>
                <w:sz w:val="20"/>
                <w:szCs w:val="20"/>
                <w:lang w:val="en-GB"/>
              </w:rPr>
              <w:t>TR-Iboa 355b, p. 149</w:t>
            </w:r>
          </w:p>
        </w:tc>
        <w:tc>
          <w:tcPr>
            <w:tcW w:w="3515" w:type="dxa"/>
          </w:tcPr>
          <w:p w14:paraId="043C3847"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313</w:t>
            </w:r>
          </w:p>
        </w:tc>
        <w:tc>
          <w:tcPr>
            <w:tcW w:w="1043" w:type="dxa"/>
            <w:vAlign w:val="center"/>
          </w:tcPr>
          <w:p w14:paraId="15479C17" w14:textId="77777777" w:rsidR="006C743A" w:rsidRPr="00CA4D96" w:rsidRDefault="006C743A" w:rsidP="00757E8D">
            <w:pPr>
              <w:jc w:val="center"/>
              <w:rPr>
                <w:sz w:val="20"/>
                <w:szCs w:val="20"/>
                <w:lang w:val="en-GB"/>
              </w:rPr>
            </w:pPr>
            <w:r w:rsidRPr="00CA4D96">
              <w:rPr>
                <w:sz w:val="20"/>
                <w:szCs w:val="20"/>
                <w:lang w:val="en-GB"/>
              </w:rPr>
              <w:t>unknown</w:t>
            </w:r>
          </w:p>
        </w:tc>
      </w:tr>
      <w:tr w:rsidR="006C743A" w:rsidRPr="001017EB" w14:paraId="77A05EA4" w14:textId="77777777" w:rsidTr="006C743A">
        <w:tc>
          <w:tcPr>
            <w:tcW w:w="856" w:type="dxa"/>
          </w:tcPr>
          <w:p w14:paraId="4E94370A" w14:textId="77777777" w:rsidR="006C743A" w:rsidRPr="00CA4D96" w:rsidRDefault="006C743A" w:rsidP="00757E8D">
            <w:pPr>
              <w:jc w:val="both"/>
              <w:rPr>
                <w:sz w:val="20"/>
                <w:szCs w:val="20"/>
                <w:lang w:val="en-GB"/>
              </w:rPr>
            </w:pPr>
            <w:r w:rsidRPr="00CA4D96">
              <w:rPr>
                <w:sz w:val="20"/>
                <w:szCs w:val="20"/>
                <w:lang w:val="en-GB"/>
              </w:rPr>
              <w:t>71</w:t>
            </w:r>
          </w:p>
        </w:tc>
        <w:tc>
          <w:tcPr>
            <w:tcW w:w="3646" w:type="dxa"/>
          </w:tcPr>
          <w:p w14:paraId="27105C1E" w14:textId="77777777" w:rsidR="006C743A" w:rsidRPr="00CA4D96" w:rsidRDefault="006C743A" w:rsidP="00757E8D">
            <w:pPr>
              <w:jc w:val="both"/>
              <w:rPr>
                <w:sz w:val="20"/>
                <w:szCs w:val="20"/>
                <w:lang w:val="en-GB"/>
              </w:rPr>
            </w:pPr>
            <w:r w:rsidRPr="00CA4D96">
              <w:rPr>
                <w:sz w:val="20"/>
                <w:szCs w:val="20"/>
                <w:lang w:val="en-GB"/>
              </w:rPr>
              <w:t>TR-Iboa 355b, p. 150</w:t>
            </w:r>
          </w:p>
        </w:tc>
        <w:tc>
          <w:tcPr>
            <w:tcW w:w="3515" w:type="dxa"/>
          </w:tcPr>
          <w:p w14:paraId="39AAAA70"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314</w:t>
            </w:r>
          </w:p>
        </w:tc>
        <w:tc>
          <w:tcPr>
            <w:tcW w:w="1043" w:type="dxa"/>
            <w:vAlign w:val="center"/>
          </w:tcPr>
          <w:p w14:paraId="635965B9" w14:textId="77777777" w:rsidR="006C743A" w:rsidRPr="00CA4D96" w:rsidRDefault="006C743A" w:rsidP="00757E8D">
            <w:pPr>
              <w:jc w:val="center"/>
              <w:rPr>
                <w:sz w:val="20"/>
                <w:szCs w:val="20"/>
                <w:lang w:val="en-GB"/>
              </w:rPr>
            </w:pPr>
            <w:r w:rsidRPr="00CA4D96">
              <w:rPr>
                <w:sz w:val="20"/>
                <w:szCs w:val="20"/>
                <w:lang w:val="en-GB"/>
              </w:rPr>
              <w:t>unknown</w:t>
            </w:r>
          </w:p>
        </w:tc>
      </w:tr>
      <w:tr w:rsidR="006C743A" w:rsidRPr="001017EB" w14:paraId="03F6E79C" w14:textId="77777777" w:rsidTr="006C743A">
        <w:tc>
          <w:tcPr>
            <w:tcW w:w="856" w:type="dxa"/>
          </w:tcPr>
          <w:p w14:paraId="5E5BC41E" w14:textId="77777777" w:rsidR="006C743A" w:rsidRPr="00CA4D96" w:rsidRDefault="006C743A" w:rsidP="00757E8D">
            <w:pPr>
              <w:jc w:val="both"/>
              <w:rPr>
                <w:sz w:val="20"/>
                <w:szCs w:val="20"/>
                <w:lang w:val="en-GB"/>
              </w:rPr>
            </w:pPr>
            <w:r w:rsidRPr="00CA4D96">
              <w:rPr>
                <w:sz w:val="20"/>
                <w:szCs w:val="20"/>
                <w:lang w:val="en-GB"/>
              </w:rPr>
              <w:t>72</w:t>
            </w:r>
          </w:p>
        </w:tc>
        <w:tc>
          <w:tcPr>
            <w:tcW w:w="3646" w:type="dxa"/>
          </w:tcPr>
          <w:p w14:paraId="017FAD8F" w14:textId="77777777" w:rsidR="006C743A" w:rsidRPr="00CA4D96" w:rsidRDefault="006C743A" w:rsidP="00757E8D">
            <w:pPr>
              <w:jc w:val="both"/>
              <w:rPr>
                <w:sz w:val="20"/>
                <w:szCs w:val="20"/>
                <w:lang w:val="en-GB"/>
              </w:rPr>
            </w:pPr>
            <w:r w:rsidRPr="00CA4D96">
              <w:rPr>
                <w:sz w:val="20"/>
                <w:szCs w:val="20"/>
                <w:lang w:val="en-GB"/>
              </w:rPr>
              <w:t>TR-Iboa 355b, p. 155</w:t>
            </w:r>
          </w:p>
        </w:tc>
        <w:tc>
          <w:tcPr>
            <w:tcW w:w="3515" w:type="dxa"/>
          </w:tcPr>
          <w:p w14:paraId="1A3207B1"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315</w:t>
            </w:r>
          </w:p>
        </w:tc>
        <w:tc>
          <w:tcPr>
            <w:tcW w:w="1043" w:type="dxa"/>
            <w:vAlign w:val="center"/>
          </w:tcPr>
          <w:p w14:paraId="0C5DC262" w14:textId="77777777" w:rsidR="006C743A" w:rsidRPr="00CA4D96" w:rsidRDefault="006C743A" w:rsidP="00757E8D">
            <w:pPr>
              <w:jc w:val="center"/>
              <w:rPr>
                <w:sz w:val="20"/>
                <w:szCs w:val="20"/>
                <w:lang w:val="en-GB"/>
              </w:rPr>
            </w:pPr>
            <w:r w:rsidRPr="00CA4D96">
              <w:rPr>
                <w:lang w:val="en-GB"/>
              </w:rPr>
              <w:t>––</w:t>
            </w:r>
          </w:p>
        </w:tc>
      </w:tr>
      <w:tr w:rsidR="006C743A" w:rsidRPr="001017EB" w14:paraId="66F908E9" w14:textId="77777777" w:rsidTr="006C743A">
        <w:tc>
          <w:tcPr>
            <w:tcW w:w="856" w:type="dxa"/>
          </w:tcPr>
          <w:p w14:paraId="321FF7C5" w14:textId="77777777" w:rsidR="006C743A" w:rsidRPr="00CA4D96" w:rsidRDefault="006C743A" w:rsidP="00757E8D">
            <w:pPr>
              <w:jc w:val="both"/>
              <w:rPr>
                <w:sz w:val="20"/>
                <w:szCs w:val="20"/>
                <w:lang w:val="en-GB"/>
              </w:rPr>
            </w:pPr>
            <w:r w:rsidRPr="00CA4D96">
              <w:rPr>
                <w:sz w:val="20"/>
                <w:szCs w:val="20"/>
                <w:lang w:val="en-GB"/>
              </w:rPr>
              <w:t>73</w:t>
            </w:r>
          </w:p>
        </w:tc>
        <w:tc>
          <w:tcPr>
            <w:tcW w:w="3646" w:type="dxa"/>
          </w:tcPr>
          <w:p w14:paraId="0F710338" w14:textId="77777777" w:rsidR="006C743A" w:rsidRPr="00CA4D96" w:rsidRDefault="006C743A" w:rsidP="00757E8D">
            <w:pPr>
              <w:jc w:val="both"/>
              <w:rPr>
                <w:sz w:val="20"/>
                <w:szCs w:val="20"/>
                <w:lang w:val="en-GB"/>
              </w:rPr>
            </w:pPr>
            <w:r w:rsidRPr="00CA4D96">
              <w:rPr>
                <w:sz w:val="20"/>
                <w:szCs w:val="20"/>
                <w:lang w:val="en-GB"/>
              </w:rPr>
              <w:t>TR-Iboa 355c, pp. 2–3</w:t>
            </w:r>
          </w:p>
        </w:tc>
        <w:tc>
          <w:tcPr>
            <w:tcW w:w="3515" w:type="dxa"/>
          </w:tcPr>
          <w:p w14:paraId="7D95317A"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214–5</w:t>
            </w:r>
          </w:p>
        </w:tc>
        <w:tc>
          <w:tcPr>
            <w:tcW w:w="1043" w:type="dxa"/>
            <w:vAlign w:val="center"/>
          </w:tcPr>
          <w:p w14:paraId="5F980B5E" w14:textId="77777777" w:rsidR="006C743A" w:rsidRPr="00CA4D96" w:rsidRDefault="006C743A" w:rsidP="00757E8D">
            <w:pPr>
              <w:jc w:val="center"/>
              <w:rPr>
                <w:sz w:val="20"/>
                <w:szCs w:val="20"/>
                <w:lang w:val="en-GB"/>
              </w:rPr>
            </w:pPr>
            <w:r w:rsidRPr="00CA4D96">
              <w:rPr>
                <w:sz w:val="20"/>
                <w:szCs w:val="20"/>
                <w:lang w:val="en-GB"/>
              </w:rPr>
              <w:t>unknown</w:t>
            </w:r>
          </w:p>
        </w:tc>
      </w:tr>
      <w:tr w:rsidR="006C743A" w:rsidRPr="001017EB" w14:paraId="76C5D8BE" w14:textId="77777777" w:rsidTr="006C743A">
        <w:tc>
          <w:tcPr>
            <w:tcW w:w="856" w:type="dxa"/>
          </w:tcPr>
          <w:p w14:paraId="7AD7C4D5" w14:textId="77777777" w:rsidR="006C743A" w:rsidRPr="00CA4D96" w:rsidRDefault="006C743A" w:rsidP="00757E8D">
            <w:pPr>
              <w:jc w:val="both"/>
              <w:rPr>
                <w:sz w:val="20"/>
                <w:szCs w:val="20"/>
                <w:lang w:val="en-GB"/>
              </w:rPr>
            </w:pPr>
            <w:r w:rsidRPr="00CA4D96">
              <w:rPr>
                <w:sz w:val="20"/>
                <w:szCs w:val="20"/>
                <w:lang w:val="en-GB"/>
              </w:rPr>
              <w:t>74</w:t>
            </w:r>
          </w:p>
        </w:tc>
        <w:tc>
          <w:tcPr>
            <w:tcW w:w="3646" w:type="dxa"/>
          </w:tcPr>
          <w:p w14:paraId="42A718B0" w14:textId="77777777" w:rsidR="006C743A" w:rsidRPr="00CA4D96" w:rsidRDefault="006C743A" w:rsidP="00757E8D">
            <w:pPr>
              <w:jc w:val="both"/>
              <w:rPr>
                <w:sz w:val="20"/>
                <w:szCs w:val="20"/>
                <w:lang w:val="en-GB"/>
              </w:rPr>
            </w:pPr>
            <w:r w:rsidRPr="00CA4D96">
              <w:rPr>
                <w:sz w:val="20"/>
                <w:szCs w:val="20"/>
                <w:lang w:val="en-GB"/>
              </w:rPr>
              <w:t>TR-Iboa 355c, pp. 3–4</w:t>
            </w:r>
          </w:p>
        </w:tc>
        <w:tc>
          <w:tcPr>
            <w:tcW w:w="3515" w:type="dxa"/>
          </w:tcPr>
          <w:p w14:paraId="1F6AF4C7"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215–6</w:t>
            </w:r>
          </w:p>
        </w:tc>
        <w:tc>
          <w:tcPr>
            <w:tcW w:w="1043" w:type="dxa"/>
            <w:vAlign w:val="center"/>
          </w:tcPr>
          <w:p w14:paraId="653D2BCA" w14:textId="77777777" w:rsidR="006C743A" w:rsidRPr="00CA4D96" w:rsidRDefault="006C743A" w:rsidP="00757E8D">
            <w:pPr>
              <w:jc w:val="center"/>
              <w:rPr>
                <w:sz w:val="20"/>
                <w:szCs w:val="20"/>
                <w:lang w:val="en-GB"/>
              </w:rPr>
            </w:pPr>
            <w:r w:rsidRPr="00CA4D96">
              <w:rPr>
                <w:lang w:val="en-GB"/>
              </w:rPr>
              <w:t>––</w:t>
            </w:r>
          </w:p>
        </w:tc>
      </w:tr>
      <w:tr w:rsidR="006C743A" w:rsidRPr="001017EB" w14:paraId="6B4570A7" w14:textId="77777777" w:rsidTr="006C743A">
        <w:tc>
          <w:tcPr>
            <w:tcW w:w="856" w:type="dxa"/>
          </w:tcPr>
          <w:p w14:paraId="1F18F49A" w14:textId="77777777" w:rsidR="006C743A" w:rsidRPr="00CA4D96" w:rsidRDefault="006C743A" w:rsidP="00757E8D">
            <w:pPr>
              <w:jc w:val="both"/>
              <w:rPr>
                <w:sz w:val="20"/>
                <w:szCs w:val="20"/>
                <w:lang w:val="en-GB"/>
              </w:rPr>
            </w:pPr>
            <w:r w:rsidRPr="00CA4D96">
              <w:rPr>
                <w:sz w:val="20"/>
                <w:szCs w:val="20"/>
                <w:lang w:val="en-GB"/>
              </w:rPr>
              <w:t>75</w:t>
            </w:r>
          </w:p>
        </w:tc>
        <w:tc>
          <w:tcPr>
            <w:tcW w:w="3646" w:type="dxa"/>
          </w:tcPr>
          <w:p w14:paraId="1B6C69ED" w14:textId="77777777" w:rsidR="006C743A" w:rsidRPr="00CA4D96" w:rsidRDefault="006C743A" w:rsidP="00757E8D">
            <w:pPr>
              <w:jc w:val="both"/>
              <w:rPr>
                <w:sz w:val="20"/>
                <w:szCs w:val="20"/>
                <w:lang w:val="en-GB"/>
              </w:rPr>
            </w:pPr>
            <w:r w:rsidRPr="00CA4D96">
              <w:rPr>
                <w:sz w:val="20"/>
                <w:szCs w:val="20"/>
                <w:lang w:val="en-GB"/>
              </w:rPr>
              <w:t>TR-Iboa 355c, pp. 4–5</w:t>
            </w:r>
          </w:p>
        </w:tc>
        <w:tc>
          <w:tcPr>
            <w:tcW w:w="3515" w:type="dxa"/>
          </w:tcPr>
          <w:p w14:paraId="2928627F"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216–7</w:t>
            </w:r>
          </w:p>
        </w:tc>
        <w:tc>
          <w:tcPr>
            <w:tcW w:w="1043" w:type="dxa"/>
            <w:vAlign w:val="center"/>
          </w:tcPr>
          <w:p w14:paraId="0D575ADC"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3073CF98" w14:textId="77777777" w:rsidTr="006C743A">
        <w:tc>
          <w:tcPr>
            <w:tcW w:w="856" w:type="dxa"/>
          </w:tcPr>
          <w:p w14:paraId="61FFA27D" w14:textId="77777777" w:rsidR="006C743A" w:rsidRPr="00CA4D96" w:rsidRDefault="006C743A" w:rsidP="00757E8D">
            <w:pPr>
              <w:jc w:val="both"/>
              <w:rPr>
                <w:sz w:val="20"/>
                <w:szCs w:val="20"/>
                <w:lang w:val="en-GB"/>
              </w:rPr>
            </w:pPr>
            <w:r w:rsidRPr="00CA4D96">
              <w:rPr>
                <w:sz w:val="20"/>
                <w:szCs w:val="20"/>
                <w:lang w:val="en-GB"/>
              </w:rPr>
              <w:t>76</w:t>
            </w:r>
          </w:p>
        </w:tc>
        <w:tc>
          <w:tcPr>
            <w:tcW w:w="3646" w:type="dxa"/>
          </w:tcPr>
          <w:p w14:paraId="27097DF0" w14:textId="77777777" w:rsidR="006C743A" w:rsidRPr="00CA4D96" w:rsidRDefault="006C743A" w:rsidP="00757E8D">
            <w:pPr>
              <w:jc w:val="both"/>
              <w:rPr>
                <w:sz w:val="20"/>
                <w:szCs w:val="20"/>
                <w:lang w:val="en-GB"/>
              </w:rPr>
            </w:pPr>
            <w:r w:rsidRPr="00CA4D96">
              <w:rPr>
                <w:sz w:val="20"/>
                <w:szCs w:val="20"/>
                <w:lang w:val="en-GB"/>
              </w:rPr>
              <w:t>TR-Iboa 355c, pp. 5–7</w:t>
            </w:r>
          </w:p>
        </w:tc>
        <w:tc>
          <w:tcPr>
            <w:tcW w:w="3515" w:type="dxa"/>
          </w:tcPr>
          <w:p w14:paraId="32312293"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217–9</w:t>
            </w:r>
          </w:p>
        </w:tc>
        <w:tc>
          <w:tcPr>
            <w:tcW w:w="1043" w:type="dxa"/>
            <w:vAlign w:val="center"/>
          </w:tcPr>
          <w:p w14:paraId="220838B2" w14:textId="77777777" w:rsidR="006C743A" w:rsidRPr="00CA4D96" w:rsidRDefault="006C743A" w:rsidP="00757E8D">
            <w:pPr>
              <w:jc w:val="center"/>
              <w:rPr>
                <w:sz w:val="20"/>
                <w:szCs w:val="20"/>
                <w:lang w:val="en-GB"/>
              </w:rPr>
            </w:pPr>
            <w:r w:rsidRPr="00CA4D96">
              <w:rPr>
                <w:lang w:val="en-GB"/>
              </w:rPr>
              <w:t>––</w:t>
            </w:r>
          </w:p>
        </w:tc>
      </w:tr>
      <w:tr w:rsidR="006C743A" w:rsidRPr="001017EB" w14:paraId="0537AC0D" w14:textId="77777777" w:rsidTr="006C743A">
        <w:tc>
          <w:tcPr>
            <w:tcW w:w="856" w:type="dxa"/>
          </w:tcPr>
          <w:p w14:paraId="65EFC645" w14:textId="77777777" w:rsidR="006C743A" w:rsidRPr="00CA4D96" w:rsidRDefault="006C743A" w:rsidP="00757E8D">
            <w:pPr>
              <w:jc w:val="both"/>
              <w:rPr>
                <w:sz w:val="20"/>
                <w:szCs w:val="20"/>
                <w:lang w:val="en-GB"/>
              </w:rPr>
            </w:pPr>
            <w:r w:rsidRPr="00CA4D96">
              <w:rPr>
                <w:sz w:val="20"/>
                <w:szCs w:val="20"/>
                <w:lang w:val="en-GB"/>
              </w:rPr>
              <w:t>77</w:t>
            </w:r>
          </w:p>
        </w:tc>
        <w:tc>
          <w:tcPr>
            <w:tcW w:w="3646" w:type="dxa"/>
          </w:tcPr>
          <w:p w14:paraId="3A962CEB" w14:textId="77777777" w:rsidR="006C743A" w:rsidRPr="00CA4D96" w:rsidRDefault="006C743A" w:rsidP="00757E8D">
            <w:pPr>
              <w:jc w:val="both"/>
              <w:rPr>
                <w:sz w:val="20"/>
                <w:szCs w:val="20"/>
                <w:lang w:val="en-GB"/>
              </w:rPr>
            </w:pPr>
            <w:r w:rsidRPr="00CA4D96">
              <w:rPr>
                <w:sz w:val="20"/>
                <w:szCs w:val="20"/>
                <w:lang w:val="en-GB"/>
              </w:rPr>
              <w:t>TR-Iboa 355c, p. 8</w:t>
            </w:r>
          </w:p>
        </w:tc>
        <w:tc>
          <w:tcPr>
            <w:tcW w:w="3515" w:type="dxa"/>
          </w:tcPr>
          <w:p w14:paraId="2E4603C5"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220</w:t>
            </w:r>
          </w:p>
        </w:tc>
        <w:tc>
          <w:tcPr>
            <w:tcW w:w="1043" w:type="dxa"/>
            <w:vAlign w:val="center"/>
          </w:tcPr>
          <w:p w14:paraId="4F0B7295"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130BD087" w14:textId="77777777" w:rsidTr="006C743A">
        <w:tc>
          <w:tcPr>
            <w:tcW w:w="856" w:type="dxa"/>
          </w:tcPr>
          <w:p w14:paraId="43D0341B" w14:textId="77777777" w:rsidR="006C743A" w:rsidRPr="00CA4D96" w:rsidRDefault="006C743A" w:rsidP="00757E8D">
            <w:pPr>
              <w:jc w:val="both"/>
              <w:rPr>
                <w:sz w:val="20"/>
                <w:szCs w:val="20"/>
                <w:lang w:val="en-GB"/>
              </w:rPr>
            </w:pPr>
            <w:r w:rsidRPr="00CA4D96">
              <w:rPr>
                <w:sz w:val="20"/>
                <w:szCs w:val="20"/>
                <w:lang w:val="en-GB"/>
              </w:rPr>
              <w:t>78</w:t>
            </w:r>
          </w:p>
        </w:tc>
        <w:tc>
          <w:tcPr>
            <w:tcW w:w="3646" w:type="dxa"/>
          </w:tcPr>
          <w:p w14:paraId="256BD14B" w14:textId="77777777" w:rsidR="006C743A" w:rsidRPr="00CA4D96" w:rsidRDefault="006C743A" w:rsidP="00757E8D">
            <w:pPr>
              <w:jc w:val="both"/>
              <w:rPr>
                <w:sz w:val="20"/>
                <w:szCs w:val="20"/>
                <w:lang w:val="en-GB"/>
              </w:rPr>
            </w:pPr>
            <w:r w:rsidRPr="00CA4D96">
              <w:rPr>
                <w:sz w:val="20"/>
                <w:szCs w:val="20"/>
                <w:lang w:val="en-GB"/>
              </w:rPr>
              <w:t>TR-Iboa 355c, pp. 9–10</w:t>
            </w:r>
          </w:p>
        </w:tc>
        <w:tc>
          <w:tcPr>
            <w:tcW w:w="3515" w:type="dxa"/>
          </w:tcPr>
          <w:p w14:paraId="3448E9C9"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221–2</w:t>
            </w:r>
          </w:p>
        </w:tc>
        <w:tc>
          <w:tcPr>
            <w:tcW w:w="1043" w:type="dxa"/>
            <w:vAlign w:val="center"/>
          </w:tcPr>
          <w:p w14:paraId="6C3D9F0E"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5FF3E3F0" w14:textId="77777777" w:rsidTr="006C743A">
        <w:tc>
          <w:tcPr>
            <w:tcW w:w="856" w:type="dxa"/>
          </w:tcPr>
          <w:p w14:paraId="474B8902" w14:textId="77777777" w:rsidR="006C743A" w:rsidRPr="00CA4D96" w:rsidRDefault="006C743A" w:rsidP="00757E8D">
            <w:pPr>
              <w:jc w:val="both"/>
              <w:rPr>
                <w:sz w:val="20"/>
                <w:szCs w:val="20"/>
                <w:lang w:val="en-GB"/>
              </w:rPr>
            </w:pPr>
            <w:r w:rsidRPr="00CA4D96">
              <w:rPr>
                <w:sz w:val="20"/>
                <w:szCs w:val="20"/>
                <w:lang w:val="en-GB"/>
              </w:rPr>
              <w:t>79</w:t>
            </w:r>
          </w:p>
        </w:tc>
        <w:tc>
          <w:tcPr>
            <w:tcW w:w="3646" w:type="dxa"/>
          </w:tcPr>
          <w:p w14:paraId="37D3F3E2" w14:textId="77777777" w:rsidR="006C743A" w:rsidRPr="00CA4D96" w:rsidRDefault="006C743A" w:rsidP="00757E8D">
            <w:pPr>
              <w:jc w:val="both"/>
              <w:rPr>
                <w:sz w:val="20"/>
                <w:szCs w:val="20"/>
                <w:lang w:val="en-GB"/>
              </w:rPr>
            </w:pPr>
            <w:r w:rsidRPr="00CA4D96">
              <w:rPr>
                <w:sz w:val="20"/>
                <w:szCs w:val="20"/>
                <w:lang w:val="en-GB"/>
              </w:rPr>
              <w:t>TR-Iboa 355c, p. 11</w:t>
            </w:r>
          </w:p>
        </w:tc>
        <w:tc>
          <w:tcPr>
            <w:tcW w:w="3515" w:type="dxa"/>
          </w:tcPr>
          <w:p w14:paraId="593FFCFE"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223</w:t>
            </w:r>
          </w:p>
        </w:tc>
        <w:tc>
          <w:tcPr>
            <w:tcW w:w="1043" w:type="dxa"/>
            <w:vAlign w:val="center"/>
          </w:tcPr>
          <w:p w14:paraId="06D97897" w14:textId="77777777" w:rsidR="006C743A" w:rsidRPr="00CA4D96" w:rsidRDefault="006C743A" w:rsidP="00757E8D">
            <w:pPr>
              <w:jc w:val="center"/>
              <w:rPr>
                <w:sz w:val="20"/>
                <w:szCs w:val="20"/>
                <w:lang w:val="en-GB"/>
              </w:rPr>
            </w:pPr>
            <w:r w:rsidRPr="00CA4D96">
              <w:rPr>
                <w:lang w:val="en-GB"/>
              </w:rPr>
              <w:t>––</w:t>
            </w:r>
          </w:p>
        </w:tc>
      </w:tr>
      <w:tr w:rsidR="006C743A" w:rsidRPr="001017EB" w14:paraId="5DC4E62C" w14:textId="77777777" w:rsidTr="006C743A">
        <w:tc>
          <w:tcPr>
            <w:tcW w:w="856" w:type="dxa"/>
          </w:tcPr>
          <w:p w14:paraId="2A7C5909" w14:textId="77777777" w:rsidR="006C743A" w:rsidRPr="00CA4D96" w:rsidRDefault="006C743A" w:rsidP="00757E8D">
            <w:pPr>
              <w:jc w:val="both"/>
              <w:rPr>
                <w:sz w:val="20"/>
                <w:szCs w:val="20"/>
                <w:lang w:val="en-GB"/>
              </w:rPr>
            </w:pPr>
            <w:r w:rsidRPr="00CA4D96">
              <w:rPr>
                <w:sz w:val="20"/>
                <w:szCs w:val="20"/>
                <w:lang w:val="en-GB"/>
              </w:rPr>
              <w:t>80</w:t>
            </w:r>
          </w:p>
        </w:tc>
        <w:tc>
          <w:tcPr>
            <w:tcW w:w="3646" w:type="dxa"/>
          </w:tcPr>
          <w:p w14:paraId="7F7088DB" w14:textId="77777777" w:rsidR="006C743A" w:rsidRPr="00CA4D96" w:rsidRDefault="006C743A" w:rsidP="00757E8D">
            <w:pPr>
              <w:jc w:val="both"/>
              <w:rPr>
                <w:sz w:val="20"/>
                <w:szCs w:val="20"/>
                <w:lang w:val="en-GB"/>
              </w:rPr>
            </w:pPr>
            <w:r w:rsidRPr="00CA4D96">
              <w:rPr>
                <w:sz w:val="20"/>
                <w:szCs w:val="20"/>
                <w:lang w:val="en-GB"/>
              </w:rPr>
              <w:t>TR-Iboa 355c, pp. 11</w:t>
            </w:r>
            <w:proofErr w:type="gramStart"/>
            <w:r w:rsidRPr="00CA4D96">
              <w:rPr>
                <w:sz w:val="20"/>
                <w:szCs w:val="20"/>
                <w:lang w:val="en-GB"/>
              </w:rPr>
              <w:t>–[</w:t>
            </w:r>
            <w:proofErr w:type="gramEnd"/>
            <w:r w:rsidRPr="00CA4D96">
              <w:rPr>
                <w:sz w:val="20"/>
                <w:szCs w:val="20"/>
                <w:lang w:val="en-GB"/>
              </w:rPr>
              <w:t>4]</w:t>
            </w:r>
          </w:p>
        </w:tc>
        <w:tc>
          <w:tcPr>
            <w:tcW w:w="3515" w:type="dxa"/>
          </w:tcPr>
          <w:p w14:paraId="1B3F2A8E"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223–6</w:t>
            </w:r>
          </w:p>
        </w:tc>
        <w:tc>
          <w:tcPr>
            <w:tcW w:w="1043" w:type="dxa"/>
            <w:vAlign w:val="center"/>
          </w:tcPr>
          <w:p w14:paraId="615039C3"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3007D7E2" w14:textId="77777777" w:rsidTr="006C743A">
        <w:tc>
          <w:tcPr>
            <w:tcW w:w="856" w:type="dxa"/>
          </w:tcPr>
          <w:p w14:paraId="65BF1B3F" w14:textId="77777777" w:rsidR="006C743A" w:rsidRPr="00CA4D96" w:rsidRDefault="006C743A" w:rsidP="00757E8D">
            <w:pPr>
              <w:jc w:val="both"/>
              <w:rPr>
                <w:sz w:val="20"/>
                <w:szCs w:val="20"/>
                <w:lang w:val="en-GB"/>
              </w:rPr>
            </w:pPr>
            <w:r w:rsidRPr="00CA4D96">
              <w:rPr>
                <w:sz w:val="20"/>
                <w:szCs w:val="20"/>
                <w:lang w:val="en-GB"/>
              </w:rPr>
              <w:t>81</w:t>
            </w:r>
          </w:p>
        </w:tc>
        <w:tc>
          <w:tcPr>
            <w:tcW w:w="3646" w:type="dxa"/>
          </w:tcPr>
          <w:p w14:paraId="6F8523FD" w14:textId="77777777" w:rsidR="006C743A" w:rsidRPr="00CA4D96" w:rsidRDefault="006C743A" w:rsidP="00757E8D">
            <w:pPr>
              <w:jc w:val="both"/>
              <w:rPr>
                <w:sz w:val="20"/>
                <w:szCs w:val="20"/>
                <w:lang w:val="en-GB"/>
              </w:rPr>
            </w:pPr>
            <w:r w:rsidRPr="00CA4D96">
              <w:rPr>
                <w:sz w:val="20"/>
                <w:szCs w:val="20"/>
                <w:lang w:val="en-GB"/>
              </w:rPr>
              <w:t>TR-Iboa 355c, pp. [14–5]</w:t>
            </w:r>
          </w:p>
        </w:tc>
        <w:tc>
          <w:tcPr>
            <w:tcW w:w="3515" w:type="dxa"/>
          </w:tcPr>
          <w:p w14:paraId="61C29486"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226–8</w:t>
            </w:r>
          </w:p>
        </w:tc>
        <w:tc>
          <w:tcPr>
            <w:tcW w:w="1043" w:type="dxa"/>
            <w:vAlign w:val="center"/>
          </w:tcPr>
          <w:p w14:paraId="00C8BD03"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5E097F09" w14:textId="77777777" w:rsidTr="006C743A">
        <w:tc>
          <w:tcPr>
            <w:tcW w:w="856" w:type="dxa"/>
          </w:tcPr>
          <w:p w14:paraId="37F1D0FF" w14:textId="77777777" w:rsidR="006C743A" w:rsidRPr="00CA4D96" w:rsidRDefault="006C743A" w:rsidP="00757E8D">
            <w:pPr>
              <w:jc w:val="both"/>
              <w:rPr>
                <w:sz w:val="20"/>
                <w:szCs w:val="20"/>
                <w:lang w:val="en-GB"/>
              </w:rPr>
            </w:pPr>
            <w:r w:rsidRPr="00CA4D96">
              <w:rPr>
                <w:sz w:val="20"/>
                <w:szCs w:val="20"/>
                <w:lang w:val="en-GB"/>
              </w:rPr>
              <w:t>82</w:t>
            </w:r>
          </w:p>
        </w:tc>
        <w:tc>
          <w:tcPr>
            <w:tcW w:w="3646" w:type="dxa"/>
          </w:tcPr>
          <w:p w14:paraId="52EB8816" w14:textId="77777777" w:rsidR="006C743A" w:rsidRPr="00CA4D96" w:rsidRDefault="006C743A" w:rsidP="00757E8D">
            <w:pPr>
              <w:jc w:val="both"/>
              <w:rPr>
                <w:sz w:val="20"/>
                <w:szCs w:val="20"/>
                <w:lang w:val="en-GB"/>
              </w:rPr>
            </w:pPr>
            <w:r w:rsidRPr="00CA4D96">
              <w:rPr>
                <w:sz w:val="20"/>
                <w:szCs w:val="20"/>
                <w:lang w:val="en-GB"/>
              </w:rPr>
              <w:t>TR-Iboa 355c, pp. 15–6</w:t>
            </w:r>
          </w:p>
        </w:tc>
        <w:tc>
          <w:tcPr>
            <w:tcW w:w="3515" w:type="dxa"/>
          </w:tcPr>
          <w:p w14:paraId="30D0940D"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228–9</w:t>
            </w:r>
          </w:p>
        </w:tc>
        <w:tc>
          <w:tcPr>
            <w:tcW w:w="1043" w:type="dxa"/>
            <w:vAlign w:val="center"/>
          </w:tcPr>
          <w:p w14:paraId="4CCC8B51" w14:textId="77777777" w:rsidR="006C743A" w:rsidRPr="00CA4D96" w:rsidRDefault="006C743A" w:rsidP="00757E8D">
            <w:pPr>
              <w:jc w:val="center"/>
              <w:rPr>
                <w:sz w:val="20"/>
                <w:szCs w:val="20"/>
                <w:lang w:val="en-GB"/>
              </w:rPr>
            </w:pPr>
            <w:r w:rsidRPr="00CA4D96">
              <w:rPr>
                <w:rFonts w:ascii="Segoe UI Symbol" w:hAnsi="Segoe UI Symbol" w:cs="Segoe UI Symbol"/>
                <w:color w:val="4C4C4C"/>
                <w:shd w:val="clear" w:color="auto" w:fill="FFFFFF"/>
                <w:lang w:val="en-GB"/>
              </w:rPr>
              <w:t>🗸</w:t>
            </w:r>
          </w:p>
        </w:tc>
      </w:tr>
      <w:tr w:rsidR="006C743A" w:rsidRPr="001017EB" w14:paraId="14659B80" w14:textId="77777777" w:rsidTr="006C743A">
        <w:tc>
          <w:tcPr>
            <w:tcW w:w="856" w:type="dxa"/>
          </w:tcPr>
          <w:p w14:paraId="2D5B6997" w14:textId="77777777" w:rsidR="006C743A" w:rsidRPr="00CA4D96" w:rsidRDefault="006C743A" w:rsidP="00757E8D">
            <w:pPr>
              <w:jc w:val="both"/>
              <w:rPr>
                <w:sz w:val="20"/>
                <w:szCs w:val="20"/>
                <w:lang w:val="en-GB"/>
              </w:rPr>
            </w:pPr>
            <w:r w:rsidRPr="00CA4D96">
              <w:rPr>
                <w:sz w:val="20"/>
                <w:szCs w:val="20"/>
                <w:lang w:val="en-GB"/>
              </w:rPr>
              <w:t>83</w:t>
            </w:r>
          </w:p>
        </w:tc>
        <w:tc>
          <w:tcPr>
            <w:tcW w:w="3646" w:type="dxa"/>
          </w:tcPr>
          <w:p w14:paraId="26EEA039" w14:textId="77777777" w:rsidR="006C743A" w:rsidRPr="00CA4D96" w:rsidRDefault="006C743A" w:rsidP="00757E8D">
            <w:pPr>
              <w:jc w:val="both"/>
              <w:rPr>
                <w:sz w:val="20"/>
                <w:szCs w:val="20"/>
                <w:lang w:val="en-GB"/>
              </w:rPr>
            </w:pPr>
            <w:r w:rsidRPr="00CA4D96">
              <w:rPr>
                <w:sz w:val="20"/>
                <w:szCs w:val="20"/>
                <w:lang w:val="en-GB"/>
              </w:rPr>
              <w:t>TR-Iboa 355c, pp. 17–8</w:t>
            </w:r>
          </w:p>
        </w:tc>
        <w:tc>
          <w:tcPr>
            <w:tcW w:w="3515" w:type="dxa"/>
          </w:tcPr>
          <w:p w14:paraId="2B85606F"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230–1</w:t>
            </w:r>
          </w:p>
        </w:tc>
        <w:tc>
          <w:tcPr>
            <w:tcW w:w="1043" w:type="dxa"/>
            <w:vAlign w:val="center"/>
          </w:tcPr>
          <w:p w14:paraId="36D13EDE" w14:textId="77777777" w:rsidR="006C743A" w:rsidRPr="00CA4D96" w:rsidRDefault="006C743A" w:rsidP="00757E8D">
            <w:pPr>
              <w:jc w:val="center"/>
              <w:rPr>
                <w:sz w:val="20"/>
                <w:szCs w:val="20"/>
                <w:lang w:val="en-GB"/>
              </w:rPr>
            </w:pPr>
            <w:r w:rsidRPr="00CA4D96">
              <w:rPr>
                <w:lang w:val="en-GB"/>
              </w:rPr>
              <w:t>––</w:t>
            </w:r>
          </w:p>
        </w:tc>
      </w:tr>
      <w:tr w:rsidR="006C743A" w:rsidRPr="001017EB" w14:paraId="7E47ABF3" w14:textId="77777777" w:rsidTr="006C743A">
        <w:tc>
          <w:tcPr>
            <w:tcW w:w="856" w:type="dxa"/>
          </w:tcPr>
          <w:p w14:paraId="190B309B" w14:textId="77777777" w:rsidR="006C743A" w:rsidRPr="00CA4D96" w:rsidRDefault="006C743A" w:rsidP="00757E8D">
            <w:pPr>
              <w:jc w:val="both"/>
              <w:rPr>
                <w:sz w:val="20"/>
                <w:szCs w:val="20"/>
                <w:lang w:val="en-GB"/>
              </w:rPr>
            </w:pPr>
            <w:r w:rsidRPr="00CA4D96">
              <w:rPr>
                <w:sz w:val="20"/>
                <w:szCs w:val="20"/>
                <w:lang w:val="en-GB"/>
              </w:rPr>
              <w:t>84</w:t>
            </w:r>
          </w:p>
        </w:tc>
        <w:tc>
          <w:tcPr>
            <w:tcW w:w="3646" w:type="dxa"/>
          </w:tcPr>
          <w:p w14:paraId="5D545923" w14:textId="77777777" w:rsidR="006C743A" w:rsidRPr="00CA4D96" w:rsidRDefault="006C743A" w:rsidP="00757E8D">
            <w:pPr>
              <w:jc w:val="both"/>
              <w:rPr>
                <w:sz w:val="20"/>
                <w:szCs w:val="20"/>
                <w:lang w:val="en-GB"/>
              </w:rPr>
            </w:pPr>
            <w:r w:rsidRPr="00CA4D96">
              <w:rPr>
                <w:sz w:val="20"/>
                <w:szCs w:val="20"/>
                <w:lang w:val="en-GB"/>
              </w:rPr>
              <w:t>TR-Iboa 355c, pp. 18–9</w:t>
            </w:r>
          </w:p>
        </w:tc>
        <w:tc>
          <w:tcPr>
            <w:tcW w:w="3515" w:type="dxa"/>
          </w:tcPr>
          <w:p w14:paraId="07EC81B7" w14:textId="77777777" w:rsidR="006C743A" w:rsidRPr="00CA4D96" w:rsidRDefault="006C743A" w:rsidP="00757E8D">
            <w:pPr>
              <w:jc w:val="both"/>
              <w:rPr>
                <w:sz w:val="20"/>
                <w:szCs w:val="20"/>
                <w:lang w:val="en-GB"/>
              </w:rPr>
            </w:pPr>
            <w:r w:rsidRPr="00CA4D96">
              <w:rPr>
                <w:sz w:val="20"/>
                <w:szCs w:val="20"/>
                <w:lang w:val="en-GB"/>
              </w:rPr>
              <w:t xml:space="preserve">TR-Iboa 355, </w:t>
            </w:r>
            <w:proofErr w:type="spellStart"/>
            <w:r w:rsidRPr="00CA4D96">
              <w:rPr>
                <w:sz w:val="20"/>
                <w:szCs w:val="20"/>
                <w:lang w:val="en-GB"/>
              </w:rPr>
              <w:t>img</w:t>
            </w:r>
            <w:proofErr w:type="spellEnd"/>
            <w:r w:rsidRPr="00CA4D96">
              <w:rPr>
                <w:sz w:val="20"/>
                <w:szCs w:val="20"/>
                <w:lang w:val="en-GB"/>
              </w:rPr>
              <w:t>. 231–2</w:t>
            </w:r>
          </w:p>
        </w:tc>
        <w:tc>
          <w:tcPr>
            <w:tcW w:w="1043" w:type="dxa"/>
            <w:vAlign w:val="center"/>
          </w:tcPr>
          <w:p w14:paraId="1738EF79" w14:textId="77777777" w:rsidR="006C743A" w:rsidRPr="00CA4D96" w:rsidRDefault="006C743A" w:rsidP="00757E8D">
            <w:pPr>
              <w:jc w:val="center"/>
              <w:rPr>
                <w:sz w:val="20"/>
                <w:szCs w:val="20"/>
                <w:lang w:val="en-GB"/>
              </w:rPr>
            </w:pPr>
            <w:r w:rsidRPr="00CA4D96">
              <w:rPr>
                <w:lang w:val="en-GB"/>
              </w:rPr>
              <w:t>––</w:t>
            </w:r>
          </w:p>
        </w:tc>
      </w:tr>
    </w:tbl>
    <w:p w14:paraId="7B4E33FF" w14:textId="77777777" w:rsidR="00A31A87" w:rsidRDefault="00A31A87" w:rsidP="00793E72">
      <w:pPr>
        <w:spacing w:before="120"/>
        <w:jc w:val="both"/>
        <w:rPr>
          <w:rFonts w:eastAsia="Calibri" w:cs="Times New Roman"/>
          <w:lang w:val="en-GB"/>
        </w:rPr>
        <w:sectPr w:rsidR="00A31A87" w:rsidSect="001A6D9A">
          <w:headerReference w:type="default" r:id="rId57"/>
          <w:footerReference w:type="default" r:id="rId58"/>
          <w:pgSz w:w="11906" w:h="16838"/>
          <w:pgMar w:top="1418" w:right="1418" w:bottom="1701" w:left="1418" w:header="709" w:footer="624" w:gutter="0"/>
          <w:cols w:space="708"/>
          <w:docGrid w:linePitch="360"/>
        </w:sectPr>
      </w:pPr>
    </w:p>
    <w:p w14:paraId="4B445F98" w14:textId="3810BE95" w:rsidR="00A31A87" w:rsidRDefault="00A31A87" w:rsidP="00793E72">
      <w:pPr>
        <w:spacing w:before="120"/>
        <w:jc w:val="both"/>
        <w:rPr>
          <w:rFonts w:eastAsia="Calibri" w:cs="Times New Roman"/>
          <w:lang w:val="en-GB"/>
        </w:rPr>
      </w:pPr>
      <w:r>
        <w:rPr>
          <w:rFonts w:eastAsia="Calibri" w:cs="Times New Roman"/>
          <w:lang w:val="en-GB"/>
        </w:rPr>
        <w:lastRenderedPageBreak/>
        <w:br w:type="page"/>
      </w:r>
    </w:p>
    <w:p w14:paraId="3CC6B483" w14:textId="77777777" w:rsidR="00A31A87" w:rsidRPr="00A31A87" w:rsidRDefault="00A31A87" w:rsidP="00A31A87">
      <w:pPr>
        <w:rPr>
          <w:rFonts w:ascii="Times New Roman"/>
          <w:sz w:val="20"/>
          <w:szCs w:val="48"/>
        </w:rPr>
      </w:pPr>
    </w:p>
    <w:p w14:paraId="2E07E8A5" w14:textId="77777777" w:rsidR="00A31A87" w:rsidRPr="00A31A87" w:rsidRDefault="00A31A87" w:rsidP="00A31A87">
      <w:pPr>
        <w:rPr>
          <w:rFonts w:ascii="Times New Roman"/>
          <w:sz w:val="20"/>
          <w:szCs w:val="48"/>
        </w:rPr>
      </w:pPr>
    </w:p>
    <w:p w14:paraId="0074E0BB" w14:textId="77777777" w:rsidR="00A31A87" w:rsidRPr="00A31A87" w:rsidRDefault="00A31A87" w:rsidP="00A31A87">
      <w:pPr>
        <w:rPr>
          <w:rFonts w:ascii="Times New Roman"/>
          <w:sz w:val="20"/>
          <w:szCs w:val="48"/>
        </w:rPr>
      </w:pPr>
    </w:p>
    <w:p w14:paraId="1EDE10CC" w14:textId="77777777" w:rsidR="00A31A87" w:rsidRPr="00A31A87" w:rsidRDefault="00A31A87" w:rsidP="00A31A87">
      <w:pPr>
        <w:rPr>
          <w:rFonts w:ascii="Times New Roman"/>
          <w:sz w:val="20"/>
          <w:szCs w:val="48"/>
        </w:rPr>
      </w:pPr>
    </w:p>
    <w:p w14:paraId="483711B1" w14:textId="77777777" w:rsidR="00A31A87" w:rsidRPr="00A31A87" w:rsidRDefault="00A31A87" w:rsidP="00A31A87">
      <w:pPr>
        <w:rPr>
          <w:rFonts w:ascii="Times New Roman"/>
          <w:sz w:val="20"/>
          <w:szCs w:val="48"/>
        </w:rPr>
      </w:pPr>
    </w:p>
    <w:p w14:paraId="03AE7F65" w14:textId="77777777" w:rsidR="00A31A87" w:rsidRPr="00A31A87" w:rsidRDefault="00A31A87" w:rsidP="00A31A87">
      <w:pPr>
        <w:rPr>
          <w:rFonts w:ascii="Times New Roman"/>
          <w:sz w:val="20"/>
          <w:szCs w:val="48"/>
        </w:rPr>
      </w:pPr>
    </w:p>
    <w:p w14:paraId="5859F771" w14:textId="77777777" w:rsidR="00A31A87" w:rsidRPr="00A31A87" w:rsidRDefault="00A31A87" w:rsidP="00A31A87">
      <w:pPr>
        <w:rPr>
          <w:rFonts w:ascii="Times New Roman"/>
          <w:sz w:val="20"/>
          <w:szCs w:val="48"/>
        </w:rPr>
      </w:pPr>
    </w:p>
    <w:p w14:paraId="0E769B45" w14:textId="77777777" w:rsidR="00A31A87" w:rsidRPr="00A31A87" w:rsidRDefault="00A31A87" w:rsidP="00A31A87">
      <w:pPr>
        <w:rPr>
          <w:rFonts w:ascii="Times New Roman"/>
          <w:sz w:val="20"/>
          <w:szCs w:val="48"/>
        </w:rPr>
      </w:pPr>
    </w:p>
    <w:p w14:paraId="772F6B26" w14:textId="77777777" w:rsidR="00A31A87" w:rsidRPr="00A31A87" w:rsidRDefault="00A31A87" w:rsidP="00A31A87">
      <w:pPr>
        <w:rPr>
          <w:rFonts w:ascii="Times New Roman"/>
          <w:sz w:val="20"/>
          <w:szCs w:val="48"/>
        </w:rPr>
      </w:pPr>
    </w:p>
    <w:p w14:paraId="712E7CC6" w14:textId="77777777" w:rsidR="00A31A87" w:rsidRPr="00A31A87" w:rsidRDefault="00A31A87" w:rsidP="00A31A87">
      <w:pPr>
        <w:rPr>
          <w:rFonts w:ascii="Times New Roman"/>
          <w:sz w:val="20"/>
          <w:szCs w:val="48"/>
        </w:rPr>
      </w:pPr>
    </w:p>
    <w:p w14:paraId="1F75AE65" w14:textId="77777777" w:rsidR="00A31A87" w:rsidRPr="00A31A87" w:rsidRDefault="00A31A87" w:rsidP="00A31A87">
      <w:pPr>
        <w:rPr>
          <w:rFonts w:ascii="Times New Roman"/>
          <w:sz w:val="20"/>
          <w:szCs w:val="48"/>
        </w:rPr>
      </w:pPr>
    </w:p>
    <w:p w14:paraId="00B012EA" w14:textId="77777777" w:rsidR="00A31A87" w:rsidRPr="00A31A87" w:rsidRDefault="00A31A87" w:rsidP="00A31A87">
      <w:pPr>
        <w:rPr>
          <w:rFonts w:ascii="Times New Roman"/>
          <w:sz w:val="20"/>
          <w:szCs w:val="48"/>
        </w:rPr>
      </w:pPr>
    </w:p>
    <w:p w14:paraId="7DD253A6" w14:textId="77777777" w:rsidR="00A31A87" w:rsidRPr="00A31A87" w:rsidRDefault="00A31A87" w:rsidP="00A31A87">
      <w:pPr>
        <w:rPr>
          <w:rFonts w:ascii="Times New Roman"/>
          <w:sz w:val="20"/>
          <w:szCs w:val="48"/>
        </w:rPr>
      </w:pPr>
    </w:p>
    <w:p w14:paraId="08E013CD" w14:textId="77777777" w:rsidR="00A31A87" w:rsidRPr="00A31A87" w:rsidRDefault="00A31A87" w:rsidP="00A31A87">
      <w:pPr>
        <w:rPr>
          <w:rFonts w:ascii="Times New Roman"/>
          <w:sz w:val="20"/>
          <w:szCs w:val="48"/>
        </w:rPr>
      </w:pPr>
    </w:p>
    <w:p w14:paraId="17644E4E" w14:textId="77777777" w:rsidR="00A31A87" w:rsidRPr="00A31A87" w:rsidRDefault="00A31A87" w:rsidP="00A31A87">
      <w:pPr>
        <w:rPr>
          <w:rFonts w:ascii="Times New Roman"/>
          <w:sz w:val="20"/>
          <w:szCs w:val="48"/>
        </w:rPr>
      </w:pPr>
    </w:p>
    <w:p w14:paraId="7E1CCDF7" w14:textId="77777777" w:rsidR="00A31A87" w:rsidRPr="00A31A87" w:rsidRDefault="00A31A87" w:rsidP="00A31A87">
      <w:pPr>
        <w:rPr>
          <w:rFonts w:ascii="Times New Roman"/>
          <w:sz w:val="20"/>
          <w:szCs w:val="48"/>
        </w:rPr>
      </w:pPr>
    </w:p>
    <w:p w14:paraId="32166F72" w14:textId="77777777" w:rsidR="00A31A87" w:rsidRPr="00A31A87" w:rsidRDefault="00A31A87" w:rsidP="00A31A87">
      <w:pPr>
        <w:rPr>
          <w:rFonts w:ascii="Times New Roman"/>
          <w:sz w:val="20"/>
          <w:szCs w:val="48"/>
        </w:rPr>
      </w:pPr>
    </w:p>
    <w:p w14:paraId="21BE45DA" w14:textId="77777777" w:rsidR="00A31A87" w:rsidRPr="00A31A87" w:rsidRDefault="00A31A87" w:rsidP="00A31A87">
      <w:pPr>
        <w:rPr>
          <w:rFonts w:ascii="Times New Roman"/>
          <w:sz w:val="20"/>
          <w:szCs w:val="48"/>
        </w:rPr>
      </w:pPr>
    </w:p>
    <w:p w14:paraId="1B8A8314" w14:textId="77777777" w:rsidR="00A31A87" w:rsidRPr="00A31A87" w:rsidRDefault="00A31A87" w:rsidP="00A31A87">
      <w:pPr>
        <w:rPr>
          <w:rFonts w:ascii="Times New Roman"/>
          <w:sz w:val="20"/>
          <w:szCs w:val="48"/>
        </w:rPr>
      </w:pPr>
    </w:p>
    <w:p w14:paraId="2BD369AA" w14:textId="77777777" w:rsidR="00A31A87" w:rsidRPr="00A31A87" w:rsidRDefault="00A31A87" w:rsidP="00A31A87">
      <w:pPr>
        <w:rPr>
          <w:rFonts w:ascii="Times New Roman"/>
          <w:sz w:val="20"/>
          <w:szCs w:val="48"/>
        </w:rPr>
      </w:pPr>
    </w:p>
    <w:p w14:paraId="6889589A" w14:textId="77777777" w:rsidR="00A31A87" w:rsidRPr="00A31A87" w:rsidRDefault="00A31A87" w:rsidP="00A31A87">
      <w:pPr>
        <w:rPr>
          <w:rFonts w:ascii="Times New Roman"/>
          <w:sz w:val="20"/>
          <w:szCs w:val="48"/>
        </w:rPr>
      </w:pPr>
    </w:p>
    <w:p w14:paraId="7818EE79" w14:textId="77777777" w:rsidR="00A31A87" w:rsidRPr="00A31A87" w:rsidRDefault="00A31A87" w:rsidP="00A31A87">
      <w:pPr>
        <w:rPr>
          <w:rFonts w:ascii="Times New Roman"/>
          <w:sz w:val="20"/>
          <w:szCs w:val="48"/>
        </w:rPr>
      </w:pPr>
    </w:p>
    <w:p w14:paraId="6F8192B0" w14:textId="77777777" w:rsidR="00A31A87" w:rsidRPr="00A31A87" w:rsidRDefault="00A31A87" w:rsidP="00A31A87">
      <w:pPr>
        <w:rPr>
          <w:rFonts w:ascii="Times New Roman"/>
          <w:sz w:val="20"/>
          <w:szCs w:val="48"/>
        </w:rPr>
      </w:pPr>
    </w:p>
    <w:p w14:paraId="58E55828" w14:textId="77777777" w:rsidR="00A31A87" w:rsidRPr="00A31A87" w:rsidRDefault="00A31A87" w:rsidP="00A31A87">
      <w:pPr>
        <w:rPr>
          <w:rFonts w:ascii="Times New Roman"/>
          <w:sz w:val="20"/>
          <w:szCs w:val="48"/>
        </w:rPr>
      </w:pPr>
    </w:p>
    <w:p w14:paraId="7173D7DC" w14:textId="77777777" w:rsidR="00A31A87" w:rsidRPr="00A31A87" w:rsidRDefault="00A31A87" w:rsidP="00A31A87">
      <w:pPr>
        <w:rPr>
          <w:rFonts w:ascii="Times New Roman"/>
          <w:sz w:val="20"/>
          <w:szCs w:val="48"/>
        </w:rPr>
      </w:pPr>
    </w:p>
    <w:p w14:paraId="042D1141" w14:textId="77777777" w:rsidR="00A31A87" w:rsidRPr="00A31A87" w:rsidRDefault="00A31A87" w:rsidP="00A31A87">
      <w:pPr>
        <w:spacing w:before="5"/>
        <w:rPr>
          <w:rFonts w:ascii="Times New Roman"/>
          <w:sz w:val="19"/>
          <w:szCs w:val="48"/>
        </w:rPr>
      </w:pPr>
    </w:p>
    <w:p w14:paraId="4FFBA7AE" w14:textId="77777777" w:rsidR="00A31A87" w:rsidRPr="00A31A87" w:rsidRDefault="00A31A87" w:rsidP="00A31A87">
      <w:pPr>
        <w:spacing w:line="757" w:lineRule="exact"/>
        <w:ind w:left="2600" w:right="2600"/>
        <w:jc w:val="center"/>
        <w:rPr>
          <w:sz w:val="48"/>
          <w:szCs w:val="48"/>
        </w:rPr>
      </w:pPr>
      <w:r w:rsidRPr="00A31A87">
        <w:rPr>
          <w:smallCaps/>
          <w:sz w:val="48"/>
          <w:szCs w:val="48"/>
        </w:rPr>
        <w:t>Critical</w:t>
      </w:r>
      <w:r w:rsidRPr="00A31A87">
        <w:rPr>
          <w:smallCaps/>
          <w:spacing w:val="-18"/>
          <w:sz w:val="48"/>
          <w:szCs w:val="48"/>
        </w:rPr>
        <w:t xml:space="preserve"> </w:t>
      </w:r>
      <w:r w:rsidRPr="00A31A87">
        <w:rPr>
          <w:smallCaps/>
          <w:spacing w:val="-2"/>
          <w:sz w:val="48"/>
          <w:szCs w:val="48"/>
        </w:rPr>
        <w:t>Report</w:t>
      </w:r>
    </w:p>
    <w:p w14:paraId="756C3311" w14:textId="24E97047" w:rsidR="00A31A87" w:rsidRDefault="00A31A87" w:rsidP="00793E72">
      <w:pPr>
        <w:spacing w:before="120"/>
        <w:jc w:val="both"/>
        <w:rPr>
          <w:rFonts w:eastAsia="Calibri" w:cs="Times New Roman"/>
          <w:lang w:val="en-GB"/>
        </w:rPr>
      </w:pPr>
      <w:r>
        <w:rPr>
          <w:rFonts w:eastAsia="Calibri" w:cs="Times New Roman"/>
          <w:lang w:val="en-GB"/>
        </w:rPr>
        <w:br w:type="page"/>
      </w:r>
    </w:p>
    <w:sectPr w:rsidR="00A31A87" w:rsidSect="001A6D9A">
      <w:headerReference w:type="even" r:id="rId59"/>
      <w:footerReference w:type="even" r:id="rId60"/>
      <w:footerReference w:type="default" r:id="rId61"/>
      <w:pgSz w:w="11906" w:h="16838"/>
      <w:pgMar w:top="1418" w:right="1418" w:bottom="170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A7C51" w14:textId="77777777" w:rsidR="003F7CEC" w:rsidRDefault="003F7CEC" w:rsidP="0031659C">
      <w:r>
        <w:separator/>
      </w:r>
    </w:p>
  </w:endnote>
  <w:endnote w:type="continuationSeparator" w:id="0">
    <w:p w14:paraId="282AACFF" w14:textId="77777777" w:rsidR="003F7CEC" w:rsidRDefault="003F7CEC" w:rsidP="0031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haris SIL">
    <w:panose1 w:val="02000500060000020004"/>
    <w:charset w:val="00"/>
    <w:family w:val="auto"/>
    <w:pitch w:val="variable"/>
    <w:sig w:usb0="A00002FF" w:usb1="5200A1FF" w:usb2="02000009" w:usb3="00000000" w:csb0="00000197" w:csb1="00000000"/>
    <w:embedRegular r:id="rId1" w:fontKey="{3193E5CC-55D7-4D19-A592-D83209CBB73C}"/>
    <w:embedBold r:id="rId2" w:fontKey="{149BBFE3-B90D-4BDB-B1FA-B36FF2A6BF2F}"/>
    <w:embedItalic r:id="rId3" w:fontKey="{C902461E-5480-4A35-A380-25AF55D65469}"/>
    <w:embedBoldItalic r:id="rId4" w:fontKey="{AF9BC68A-8506-477D-B3C4-1E8D5ABB91AE}"/>
  </w:font>
  <w:font w:name="Calibri">
    <w:panose1 w:val="020F0502020204030204"/>
    <w:charset w:val="00"/>
    <w:family w:val="swiss"/>
    <w:pitch w:val="variable"/>
    <w:sig w:usb0="E4002EFF" w:usb1="C000247B" w:usb2="00000009" w:usb3="00000000" w:csb0="000001FF" w:csb1="00000000"/>
    <w:embedRegular r:id="rId5" w:fontKey="{5F247FD1-F7B5-4A85-BD6F-7CB07C43F9DF}"/>
    <w:embedBold r:id="rId6" w:fontKey="{F02A34B3-528B-4C9D-A0E6-45FF465EA0C7}"/>
    <w:embedItalic r:id="rId7" w:fontKey="{758B7A70-3442-44CD-B693-A3BB63DB0405}"/>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8" w:fontKey="{31C61A5B-83CC-47D8-A7CC-D6BC4F702E78}"/>
  </w:font>
  <w:font w:name="Cambria">
    <w:panose1 w:val="02040503050406030204"/>
    <w:charset w:val="00"/>
    <w:family w:val="roman"/>
    <w:pitch w:val="variable"/>
    <w:sig w:usb0="E00006FF" w:usb1="420024FF" w:usb2="02000000" w:usb3="00000000" w:csb0="0000019F" w:csb1="00000000"/>
    <w:embedRegular r:id="rId9" w:fontKey="{67DD290F-2C2D-44B3-8FD3-9C4174141DA4}"/>
    <w:embedItalic r:id="rId10" w:fontKey="{ACBDA3B1-DAA0-47C3-B52A-6069DE91AB9E}"/>
  </w:font>
  <w:font w:name="Segoe UI">
    <w:panose1 w:val="020B0502040204020203"/>
    <w:charset w:val="00"/>
    <w:family w:val="swiss"/>
    <w:pitch w:val="variable"/>
    <w:sig w:usb0="E4002EFF" w:usb1="C000E47F" w:usb2="00000009" w:usb3="00000000" w:csb0="000001FF" w:csb1="00000000"/>
    <w:embedRegular r:id="rId11" w:fontKey="{4B79E04D-47B7-4DC4-A619-E9A8C5CC4DBB}"/>
  </w:font>
  <w:font w:name="VF OttoAneumatic">
    <w:panose1 w:val="02000500060000020004"/>
    <w:charset w:val="00"/>
    <w:family w:val="auto"/>
    <w:pitch w:val="variable"/>
    <w:sig w:usb0="A00002FF" w:usb1="5200A1FF" w:usb2="02000009" w:usb3="00000000" w:csb0="00000197" w:csb1="00000000"/>
    <w:embedRegular r:id="rId12" w:fontKey="{D45CEAB9-B46C-4E11-9944-75CE464A7441}"/>
    <w:embedItalic r:id="rId13" w:fontKey="{D23BE164-B862-4226-83AD-303160F3A1C4}"/>
  </w:font>
  <w:font w:name="TSM">
    <w:panose1 w:val="020B7200000000000000"/>
    <w:charset w:val="00"/>
    <w:family w:val="swiss"/>
    <w:pitch w:val="variable"/>
    <w:sig w:usb0="00000003" w:usb1="00000000" w:usb2="00000000" w:usb3="00000000" w:csb0="00000001" w:csb1="00000000"/>
    <w:embedRegular r:id="rId14" w:fontKey="{A880185B-8380-4315-B814-EEF20BFEFA88}"/>
  </w:font>
  <w:font w:name="MS Mincho">
    <w:altName w:val="ＭＳ 明朝"/>
    <w:panose1 w:val="02020609040205080304"/>
    <w:charset w:val="80"/>
    <w:family w:val="modern"/>
    <w:pitch w:val="fixed"/>
    <w:sig w:usb0="E00002FF" w:usb1="6AC7FDFB" w:usb2="08000012" w:usb3="00000000" w:csb0="0002009F" w:csb1="00000000"/>
  </w:font>
  <w:font w:name="Bach">
    <w:panose1 w:val="05000500000000000000"/>
    <w:charset w:val="02"/>
    <w:family w:val="auto"/>
    <w:pitch w:val="variable"/>
    <w:sig w:usb0="00000000" w:usb1="10000000" w:usb2="00000000" w:usb3="00000000" w:csb0="80000000" w:csb1="00000000"/>
    <w:embedRegular r:id="rId15" w:fontKey="{F1C337CA-0902-4823-9E95-B2563BD6535B}"/>
  </w:font>
  <w:font w:name="Sylfaen">
    <w:panose1 w:val="010A0502050306030303"/>
    <w:charset w:val="00"/>
    <w:family w:val="roman"/>
    <w:pitch w:val="variable"/>
    <w:sig w:usb0="04000687" w:usb1="00000000" w:usb2="00000000" w:usb3="00000000" w:csb0="0000009F" w:csb1="00000000"/>
    <w:embedRegular r:id="rId16" w:fontKey="{7FC851E1-E118-47C2-BA1A-2D6F17CEEC83}"/>
  </w:font>
  <w:font w:name="Segoe UI Symbol">
    <w:panose1 w:val="020B0502040204020203"/>
    <w:charset w:val="00"/>
    <w:family w:val="swiss"/>
    <w:pitch w:val="variable"/>
    <w:sig w:usb0="800001E3" w:usb1="1200FFEF" w:usb2="00040000" w:usb3="00000000" w:csb0="00000001" w:csb1="00000000"/>
    <w:embedRegular r:id="rId17" w:fontKey="{4174C1CA-5A5A-449C-9BC3-69104C47DB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41521936"/>
      <w:docPartObj>
        <w:docPartGallery w:val="Page Numbers (Bottom of Page)"/>
        <w:docPartUnique/>
      </w:docPartObj>
    </w:sdtPr>
    <w:sdtEndPr/>
    <w:sdtContent>
      <w:p w14:paraId="29938461" w14:textId="4FB54906" w:rsidR="00FB7F96" w:rsidRPr="006B6618" w:rsidRDefault="00FB7F96" w:rsidP="00FB7F96">
        <w:pPr>
          <w:pStyle w:val="Fuzeile"/>
          <w:rPr>
            <w:sz w:val="20"/>
            <w:szCs w:val="20"/>
          </w:rPr>
        </w:pPr>
        <w:r w:rsidRPr="006B6618">
          <w:rPr>
            <w:sz w:val="20"/>
            <w:szCs w:val="20"/>
          </w:rPr>
          <w:fldChar w:fldCharType="begin"/>
        </w:r>
        <w:r w:rsidRPr="006B6618">
          <w:rPr>
            <w:sz w:val="20"/>
            <w:szCs w:val="20"/>
          </w:rPr>
          <w:instrText>PAGE   \* MERGEFORMAT</w:instrText>
        </w:r>
        <w:r w:rsidRPr="006B6618">
          <w:rPr>
            <w:sz w:val="20"/>
            <w:szCs w:val="20"/>
          </w:rPr>
          <w:fldChar w:fldCharType="separate"/>
        </w:r>
        <w:r w:rsidRPr="006B6618">
          <w:rPr>
            <w:sz w:val="20"/>
            <w:szCs w:val="20"/>
            <w:lang w:val="de-DE"/>
          </w:rPr>
          <w:t>2</w:t>
        </w:r>
        <w:r w:rsidRPr="006B6618">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592971678"/>
      <w:docPartObj>
        <w:docPartGallery w:val="Page Numbers (Bottom of Page)"/>
        <w:docPartUnique/>
      </w:docPartObj>
    </w:sdtPr>
    <w:sdtEndPr/>
    <w:sdtContent>
      <w:p w14:paraId="6368439C" w14:textId="77777777" w:rsidR="002D1502" w:rsidRPr="006B6618" w:rsidRDefault="00FB7F96" w:rsidP="00FB7F96">
        <w:pPr>
          <w:pStyle w:val="Fuzeile"/>
          <w:jc w:val="right"/>
          <w:rPr>
            <w:sz w:val="20"/>
            <w:szCs w:val="20"/>
          </w:rPr>
        </w:pPr>
        <w:r w:rsidRPr="006B6618">
          <w:rPr>
            <w:sz w:val="20"/>
            <w:szCs w:val="20"/>
          </w:rPr>
          <w:fldChar w:fldCharType="begin"/>
        </w:r>
        <w:r w:rsidRPr="006B6618">
          <w:rPr>
            <w:sz w:val="20"/>
            <w:szCs w:val="20"/>
          </w:rPr>
          <w:instrText>PAGE   \* MERGEFORMAT</w:instrText>
        </w:r>
        <w:r w:rsidRPr="006B6618">
          <w:rPr>
            <w:sz w:val="20"/>
            <w:szCs w:val="20"/>
          </w:rPr>
          <w:fldChar w:fldCharType="separate"/>
        </w:r>
        <w:r w:rsidRPr="006B6618">
          <w:rPr>
            <w:sz w:val="20"/>
            <w:szCs w:val="20"/>
            <w:lang w:val="de-DE"/>
          </w:rPr>
          <w:t>2</w:t>
        </w:r>
        <w:r w:rsidRPr="006B6618">
          <w:rPr>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60DD" w14:textId="2105A39C" w:rsidR="002D1502" w:rsidRPr="002A4628" w:rsidRDefault="002D1502" w:rsidP="002C0FC9">
    <w:pPr>
      <w:pStyle w:val="Fuzeile"/>
      <w:tabs>
        <w:tab w:val="clear" w:pos="4536"/>
        <w:tab w:val="center" w:pos="4535"/>
        <w:tab w:val="left" w:pos="5810"/>
      </w:tabs>
      <w:jc w:val="center"/>
      <w:rPr>
        <w:lang w:val="de-DE"/>
      </w:rPr>
    </w:pPr>
    <w:r>
      <w:rPr>
        <w:lang w:val="de-DE"/>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EF103" w14:textId="4AB20570" w:rsidR="002D1502" w:rsidRPr="002A4628" w:rsidRDefault="002D1502" w:rsidP="002C0FC9">
    <w:pPr>
      <w:pStyle w:val="Fuzeile"/>
      <w:tabs>
        <w:tab w:val="clear" w:pos="4536"/>
        <w:tab w:val="center" w:pos="4535"/>
        <w:tab w:val="left" w:pos="5810"/>
      </w:tabs>
      <w:jc w:val="right"/>
      <w:rPr>
        <w:lang w:val="de-DE"/>
      </w:rPr>
    </w:pPr>
    <w:r>
      <w:rPr>
        <w:lang w:val="de-DE"/>
      </w:rPr>
      <w:t>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02524" w14:textId="0ACB5295" w:rsidR="002D1502" w:rsidRPr="002A4628" w:rsidRDefault="002D1502" w:rsidP="008D6EEB">
    <w:pPr>
      <w:pStyle w:val="Fuzeile"/>
      <w:tabs>
        <w:tab w:val="clear" w:pos="4536"/>
        <w:tab w:val="center" w:pos="4535"/>
        <w:tab w:val="left" w:pos="5810"/>
      </w:tabs>
      <w:rPr>
        <w:lang w:val="de-DE"/>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792358572"/>
      <w:docPartObj>
        <w:docPartGallery w:val="Page Numbers (Bottom of Page)"/>
        <w:docPartUnique/>
      </w:docPartObj>
    </w:sdtPr>
    <w:sdtEndPr/>
    <w:sdtContent>
      <w:p w14:paraId="268AA017" w14:textId="77777777" w:rsidR="00FB7F96" w:rsidRPr="006B6618" w:rsidRDefault="00FB7F96" w:rsidP="00FB7F96">
        <w:pPr>
          <w:pStyle w:val="Fuzeile"/>
          <w:rPr>
            <w:sz w:val="20"/>
            <w:szCs w:val="20"/>
          </w:rPr>
        </w:pPr>
        <w:r w:rsidRPr="006B6618">
          <w:rPr>
            <w:sz w:val="20"/>
            <w:szCs w:val="20"/>
          </w:rPr>
          <w:fldChar w:fldCharType="begin"/>
        </w:r>
        <w:r w:rsidRPr="006B6618">
          <w:rPr>
            <w:sz w:val="20"/>
            <w:szCs w:val="20"/>
          </w:rPr>
          <w:instrText>PAGE   \* MERGEFORMAT</w:instrText>
        </w:r>
        <w:r w:rsidRPr="006B6618">
          <w:rPr>
            <w:sz w:val="20"/>
            <w:szCs w:val="20"/>
          </w:rPr>
          <w:fldChar w:fldCharType="separate"/>
        </w:r>
        <w:r w:rsidRPr="006B6618">
          <w:rPr>
            <w:sz w:val="20"/>
            <w:szCs w:val="20"/>
            <w:lang w:val="de-DE"/>
          </w:rPr>
          <w:t>2</w:t>
        </w:r>
        <w:r w:rsidRPr="006B6618">
          <w:rPr>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770D" w14:textId="6FFA979D" w:rsidR="002D1502" w:rsidRPr="002A4628" w:rsidRDefault="002D1502" w:rsidP="008D6EEB">
    <w:pPr>
      <w:pStyle w:val="Fuzeile"/>
      <w:tabs>
        <w:tab w:val="clear" w:pos="4536"/>
        <w:tab w:val="center" w:pos="4535"/>
        <w:tab w:val="left" w:pos="5810"/>
      </w:tabs>
      <w:rPr>
        <w:lang w:val="de-DE"/>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555550980"/>
      <w:docPartObj>
        <w:docPartGallery w:val="Page Numbers (Bottom of Page)"/>
        <w:docPartUnique/>
      </w:docPartObj>
    </w:sdtPr>
    <w:sdtEndPr/>
    <w:sdtContent>
      <w:p w14:paraId="44198708" w14:textId="77777777" w:rsidR="00FB7F96" w:rsidRPr="006B6618" w:rsidRDefault="00FB7F96" w:rsidP="00FB7F96">
        <w:pPr>
          <w:pStyle w:val="Fuzeile"/>
          <w:jc w:val="right"/>
          <w:rPr>
            <w:sz w:val="20"/>
            <w:szCs w:val="20"/>
          </w:rPr>
        </w:pPr>
        <w:r w:rsidRPr="006B6618">
          <w:rPr>
            <w:sz w:val="20"/>
            <w:szCs w:val="20"/>
          </w:rPr>
          <w:fldChar w:fldCharType="begin"/>
        </w:r>
        <w:r w:rsidRPr="006B6618">
          <w:rPr>
            <w:sz w:val="20"/>
            <w:szCs w:val="20"/>
          </w:rPr>
          <w:instrText>PAGE   \* MERGEFORMAT</w:instrText>
        </w:r>
        <w:r w:rsidRPr="006B6618">
          <w:rPr>
            <w:sz w:val="20"/>
            <w:szCs w:val="20"/>
          </w:rPr>
          <w:fldChar w:fldCharType="separate"/>
        </w:r>
        <w:r w:rsidRPr="006B6618">
          <w:rPr>
            <w:sz w:val="20"/>
            <w:szCs w:val="20"/>
            <w:lang w:val="de-DE"/>
          </w:rPr>
          <w:t>2</w:t>
        </w:r>
        <w:r w:rsidRPr="006B6618">
          <w:rPr>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AED87" w14:textId="75734003" w:rsidR="002D1502" w:rsidRPr="002A4628" w:rsidRDefault="002D1502" w:rsidP="00EA5302">
    <w:pPr>
      <w:pStyle w:val="Fuzeile"/>
      <w:tabs>
        <w:tab w:val="clear" w:pos="4536"/>
        <w:tab w:val="center" w:pos="4535"/>
        <w:tab w:val="left" w:pos="5810"/>
      </w:tabs>
      <w:jc w:val="right"/>
      <w:rPr>
        <w:lang w:val="de-DE"/>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420FD" w14:textId="7AB70BE4" w:rsidR="002D1502" w:rsidRPr="002A4628" w:rsidRDefault="002D1502" w:rsidP="008D6EEB">
    <w:pPr>
      <w:pStyle w:val="Fuzeile"/>
      <w:tabs>
        <w:tab w:val="clear" w:pos="4536"/>
        <w:tab w:val="center" w:pos="4535"/>
        <w:tab w:val="left" w:pos="5810"/>
      </w:tabs>
      <w:jc w:val="right"/>
      <w:rPr>
        <w:lang w:val="de-DE"/>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981532230"/>
      <w:docPartObj>
        <w:docPartGallery w:val="Page Numbers (Bottom of Page)"/>
        <w:docPartUnique/>
      </w:docPartObj>
    </w:sdtPr>
    <w:sdtEndPr/>
    <w:sdtContent>
      <w:p w14:paraId="3B7505D3" w14:textId="77777777" w:rsidR="00FB7F96" w:rsidRPr="001A6D9A" w:rsidRDefault="00FB7F96" w:rsidP="00FB7F96">
        <w:pPr>
          <w:pStyle w:val="Fuzeile"/>
          <w:rPr>
            <w:sz w:val="20"/>
            <w:szCs w:val="20"/>
          </w:rPr>
        </w:pPr>
        <w:r w:rsidRPr="001A6D9A">
          <w:rPr>
            <w:sz w:val="20"/>
            <w:szCs w:val="20"/>
          </w:rPr>
          <w:fldChar w:fldCharType="begin"/>
        </w:r>
        <w:r w:rsidRPr="001A6D9A">
          <w:rPr>
            <w:sz w:val="20"/>
            <w:szCs w:val="20"/>
          </w:rPr>
          <w:instrText>PAGE   \* MERGEFORMAT</w:instrText>
        </w:r>
        <w:r w:rsidRPr="001A6D9A">
          <w:rPr>
            <w:sz w:val="20"/>
            <w:szCs w:val="20"/>
          </w:rPr>
          <w:fldChar w:fldCharType="separate"/>
        </w:r>
        <w:r w:rsidRPr="001A6D9A">
          <w:rPr>
            <w:sz w:val="20"/>
            <w:szCs w:val="20"/>
            <w:lang w:val="de-DE"/>
          </w:rPr>
          <w:t>2</w:t>
        </w:r>
        <w:r w:rsidRPr="001A6D9A">
          <w:rPr>
            <w:sz w:val="20"/>
            <w:szCs w:val="20"/>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7D25" w14:textId="2C0D7661" w:rsidR="002D1502" w:rsidRPr="002A4628" w:rsidRDefault="002D1502" w:rsidP="008D6EEB">
    <w:pPr>
      <w:pStyle w:val="Fuzeile"/>
      <w:tabs>
        <w:tab w:val="clear" w:pos="4536"/>
        <w:tab w:val="center" w:pos="4535"/>
        <w:tab w:val="left" w:pos="5810"/>
      </w:tabs>
      <w:rPr>
        <w:lang w:val="de-DE"/>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C8719" w14:textId="11A73902" w:rsidR="002D1502" w:rsidRPr="002A4628" w:rsidRDefault="002D1502" w:rsidP="00EA2CEA">
    <w:pPr>
      <w:pStyle w:val="Fuzeile"/>
      <w:tabs>
        <w:tab w:val="clear" w:pos="4536"/>
        <w:tab w:val="center" w:pos="4535"/>
        <w:tab w:val="left" w:pos="5810"/>
      </w:tabs>
      <w:jc w:val="right"/>
      <w:rPr>
        <w:lang w:val="de-DE"/>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E5627" w14:textId="33CCCD78" w:rsidR="002D1502" w:rsidRPr="002A4628" w:rsidRDefault="002D1502" w:rsidP="008D6EEB">
    <w:pPr>
      <w:pStyle w:val="Fuzeile"/>
      <w:tabs>
        <w:tab w:val="clear" w:pos="4536"/>
        <w:tab w:val="center" w:pos="4535"/>
        <w:tab w:val="left" w:pos="5810"/>
      </w:tabs>
      <w:rPr>
        <w:lang w:val="de-DE"/>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7475" w14:textId="5C3CDCAD" w:rsidR="002D1502" w:rsidRPr="002A4628" w:rsidRDefault="002D1502" w:rsidP="00424CEE">
    <w:pPr>
      <w:pStyle w:val="Fuzeile"/>
      <w:tabs>
        <w:tab w:val="clear" w:pos="4536"/>
        <w:tab w:val="center" w:pos="4535"/>
        <w:tab w:val="left" w:pos="5810"/>
      </w:tabs>
      <w:jc w:val="right"/>
      <w:rPr>
        <w:lang w:val="de-DE"/>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DF44F" w14:textId="75CC0120" w:rsidR="002D1502" w:rsidRPr="002A4628" w:rsidRDefault="002D1502" w:rsidP="00EA2CEA">
    <w:pPr>
      <w:pStyle w:val="Fuzeile"/>
      <w:tabs>
        <w:tab w:val="clear" w:pos="4536"/>
        <w:tab w:val="center" w:pos="4535"/>
        <w:tab w:val="left" w:pos="5810"/>
      </w:tabs>
      <w:jc w:val="right"/>
      <w:rPr>
        <w:lang w:val="de-DE"/>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5CF6" w14:textId="6EE87097" w:rsidR="002D1502" w:rsidRPr="002A4628" w:rsidRDefault="002D1502" w:rsidP="00EA2CEA">
    <w:pPr>
      <w:pStyle w:val="Fuzeile"/>
      <w:tabs>
        <w:tab w:val="clear" w:pos="4536"/>
        <w:tab w:val="center" w:pos="4535"/>
        <w:tab w:val="left" w:pos="5810"/>
      </w:tabs>
      <w:rPr>
        <w:lang w:val="de-DE"/>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23" w14:textId="7BF1CDFD" w:rsidR="002D1502" w:rsidRPr="002A4628" w:rsidRDefault="002D1502" w:rsidP="00EA2CEA">
    <w:pPr>
      <w:pStyle w:val="Fuzeile"/>
      <w:tabs>
        <w:tab w:val="clear" w:pos="4536"/>
        <w:tab w:val="center" w:pos="4535"/>
        <w:tab w:val="left" w:pos="5810"/>
      </w:tabs>
      <w:jc w:val="right"/>
      <w:rPr>
        <w:lang w:val="de-DE"/>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F09A" w14:textId="5CEC15EF" w:rsidR="002D1502" w:rsidRPr="002A4628" w:rsidRDefault="002D1502" w:rsidP="0054461E">
    <w:pPr>
      <w:pStyle w:val="Fuzeile"/>
      <w:tabs>
        <w:tab w:val="clear" w:pos="4536"/>
        <w:tab w:val="center" w:pos="4535"/>
        <w:tab w:val="left" w:pos="5810"/>
      </w:tabs>
      <w:jc w:val="right"/>
      <w:rPr>
        <w:lang w:val="de-DE"/>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74BF" w14:textId="2191630F" w:rsidR="002D1502" w:rsidRPr="002A4628" w:rsidRDefault="002D1502" w:rsidP="0054461E">
    <w:pPr>
      <w:pStyle w:val="Fuzeile"/>
      <w:tabs>
        <w:tab w:val="clear" w:pos="4536"/>
        <w:tab w:val="center" w:pos="4535"/>
        <w:tab w:val="left" w:pos="5810"/>
      </w:tabs>
      <w:rPr>
        <w:lang w:val="de-DE"/>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94E9" w14:textId="3AC1617B" w:rsidR="002D1502" w:rsidRPr="002A4628" w:rsidRDefault="002D1502" w:rsidP="0054461E">
    <w:pPr>
      <w:pStyle w:val="Fuzeile"/>
      <w:tabs>
        <w:tab w:val="clear" w:pos="4536"/>
        <w:tab w:val="center" w:pos="4535"/>
        <w:tab w:val="left" w:pos="5810"/>
      </w:tabs>
      <w:jc w:val="right"/>
      <w:rPr>
        <w:lang w:val="de-DE"/>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B2895" w14:textId="5C2DBF0E" w:rsidR="002D1502" w:rsidRPr="002A4628" w:rsidRDefault="002D1502" w:rsidP="0054461E">
    <w:pPr>
      <w:pStyle w:val="Fuzeile"/>
      <w:tabs>
        <w:tab w:val="clear" w:pos="4536"/>
        <w:tab w:val="center" w:pos="4535"/>
        <w:tab w:val="left" w:pos="5810"/>
      </w:tabs>
      <w:rPr>
        <w:lang w:val="de-DE"/>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B1F59" w14:textId="4E4758F8" w:rsidR="002D1502" w:rsidRPr="002A4628" w:rsidRDefault="002D1502" w:rsidP="0054461E">
    <w:pPr>
      <w:pStyle w:val="Fuzeile"/>
      <w:tabs>
        <w:tab w:val="clear" w:pos="4536"/>
        <w:tab w:val="center" w:pos="4535"/>
        <w:tab w:val="left" w:pos="5810"/>
      </w:tabs>
      <w:jc w:val="right"/>
      <w:rPr>
        <w:lang w:val="de-DE"/>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94695" w14:textId="31B8BDC9" w:rsidR="002D1502" w:rsidRPr="002A4628" w:rsidRDefault="002D1502" w:rsidP="0054461E">
    <w:pPr>
      <w:pStyle w:val="Fuzeile"/>
      <w:tabs>
        <w:tab w:val="clear" w:pos="4536"/>
        <w:tab w:val="center" w:pos="4535"/>
        <w:tab w:val="left" w:pos="5810"/>
      </w:tabs>
      <w:rPr>
        <w:lang w:val="de-DE"/>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92640" w14:textId="468C1C01" w:rsidR="002D1502" w:rsidRPr="002A4628" w:rsidRDefault="002D1502" w:rsidP="0054461E">
    <w:pPr>
      <w:pStyle w:val="Fuzeile"/>
      <w:tabs>
        <w:tab w:val="clear" w:pos="4536"/>
        <w:tab w:val="center" w:pos="4535"/>
        <w:tab w:val="left" w:pos="5810"/>
      </w:tabs>
      <w:jc w:val="right"/>
      <w:rPr>
        <w:lang w:val="de-DE"/>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2E25" w14:textId="1783E128" w:rsidR="002D1502" w:rsidRPr="002A4628" w:rsidRDefault="002D1502" w:rsidP="0054461E">
    <w:pPr>
      <w:pStyle w:val="Fuzeile"/>
      <w:tabs>
        <w:tab w:val="clear" w:pos="4536"/>
        <w:tab w:val="center" w:pos="4535"/>
        <w:tab w:val="left" w:pos="5810"/>
      </w:tabs>
      <w:rPr>
        <w:lang w:val="de-DE"/>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C458B" w14:textId="6D0E6D50" w:rsidR="002D1502" w:rsidRPr="002A4628" w:rsidRDefault="002D1502" w:rsidP="0054461E">
    <w:pPr>
      <w:pStyle w:val="Fuzeile"/>
      <w:tabs>
        <w:tab w:val="clear" w:pos="4536"/>
        <w:tab w:val="center" w:pos="4535"/>
        <w:tab w:val="left" w:pos="5810"/>
      </w:tabs>
      <w:jc w:val="right"/>
      <w:rPr>
        <w:lang w:val="de-DE"/>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34874596"/>
      <w:docPartObj>
        <w:docPartGallery w:val="Page Numbers (Bottom of Page)"/>
        <w:docPartUnique/>
      </w:docPartObj>
    </w:sdtPr>
    <w:sdtEndPr/>
    <w:sdtContent>
      <w:p w14:paraId="270CC75D" w14:textId="77777777" w:rsidR="006C2BC3" w:rsidRPr="001A6D9A" w:rsidRDefault="006C2BC3" w:rsidP="00FB7F96">
        <w:pPr>
          <w:pStyle w:val="Fuzeile"/>
          <w:jc w:val="right"/>
          <w:rPr>
            <w:sz w:val="20"/>
            <w:szCs w:val="20"/>
          </w:rPr>
        </w:pPr>
        <w:r w:rsidRPr="001A6D9A">
          <w:rPr>
            <w:sz w:val="20"/>
            <w:szCs w:val="20"/>
          </w:rPr>
          <w:fldChar w:fldCharType="begin"/>
        </w:r>
        <w:r w:rsidRPr="001A6D9A">
          <w:rPr>
            <w:sz w:val="20"/>
            <w:szCs w:val="20"/>
          </w:rPr>
          <w:instrText>PAGE   \* MERGEFORMAT</w:instrText>
        </w:r>
        <w:r w:rsidRPr="001A6D9A">
          <w:rPr>
            <w:sz w:val="20"/>
            <w:szCs w:val="20"/>
          </w:rPr>
          <w:fldChar w:fldCharType="separate"/>
        </w:r>
        <w:r w:rsidRPr="001A6D9A">
          <w:rPr>
            <w:sz w:val="20"/>
            <w:szCs w:val="20"/>
            <w:lang w:val="de-DE"/>
          </w:rPr>
          <w:t>2</w:t>
        </w:r>
        <w:r w:rsidRPr="001A6D9A">
          <w:rPr>
            <w:sz w:val="20"/>
            <w:szCs w:val="20"/>
          </w:rPr>
          <w:fldChar w:fldCharType="end"/>
        </w:r>
      </w:p>
    </w:sdtContent>
  </w:sdt>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DE225" w14:textId="66E41CC0" w:rsidR="002D1502" w:rsidRPr="002A4628" w:rsidRDefault="002D1502" w:rsidP="0054461E">
    <w:pPr>
      <w:pStyle w:val="Fuzeile"/>
      <w:tabs>
        <w:tab w:val="clear" w:pos="4536"/>
        <w:tab w:val="center" w:pos="4535"/>
        <w:tab w:val="left" w:pos="5810"/>
      </w:tabs>
      <w:jc w:val="right"/>
      <w:rPr>
        <w:lang w:val="de-DE"/>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97D5C" w14:textId="79678EB3" w:rsidR="00793E72" w:rsidRPr="001A6D9A" w:rsidRDefault="006C743A" w:rsidP="00FB7F96">
    <w:pPr>
      <w:pStyle w:val="Fuzeile"/>
      <w:rPr>
        <w:sz w:val="20"/>
        <w:szCs w:val="20"/>
        <w:lang w:val="de-DE"/>
      </w:rPr>
    </w:pPr>
    <w:r w:rsidRPr="001A6D9A">
      <w:rPr>
        <w:sz w:val="20"/>
        <w:szCs w:val="20"/>
        <w:lang w:val="de-DE"/>
      </w:rPr>
      <w:t>A-2</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FF013" w14:textId="12401B22" w:rsidR="002D1502" w:rsidRPr="001A6D9A" w:rsidRDefault="006C743A" w:rsidP="006C743A">
    <w:pPr>
      <w:pStyle w:val="Fuzeile"/>
      <w:jc w:val="right"/>
      <w:rPr>
        <w:bCs/>
        <w:sz w:val="20"/>
        <w:szCs w:val="20"/>
        <w:lang w:val="de-DE"/>
      </w:rPr>
    </w:pPr>
    <w:r w:rsidRPr="001A6D9A">
      <w:rPr>
        <w:bCs/>
        <w:sz w:val="20"/>
        <w:szCs w:val="20"/>
        <w:lang w:val="de-DE"/>
      </w:rPr>
      <w:t>A-1</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EA3" w14:textId="316ECD1A" w:rsidR="002D1502" w:rsidRPr="00D52630" w:rsidRDefault="002D1502" w:rsidP="00FB7F96">
    <w:pPr>
      <w:pStyle w:val="Fuzeile"/>
      <w:rPr>
        <w:b/>
        <w:sz w:val="20"/>
        <w:szCs w:val="20"/>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448C" w14:textId="0B664107" w:rsidR="006C743A" w:rsidRPr="001A6D9A" w:rsidRDefault="006C743A" w:rsidP="006C743A">
    <w:pPr>
      <w:pStyle w:val="Fuzeile"/>
      <w:jc w:val="right"/>
      <w:rPr>
        <w:bCs/>
        <w:sz w:val="20"/>
        <w:szCs w:val="20"/>
        <w:lang w:val="de-DE"/>
      </w:rPr>
    </w:pPr>
    <w:r w:rsidRPr="001A6D9A">
      <w:rPr>
        <w:bCs/>
        <w:sz w:val="20"/>
        <w:szCs w:val="20"/>
        <w:lang w:val="de-DE"/>
      </w:rPr>
      <w:t>A-3</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65F4" w14:textId="4BEC83D7" w:rsidR="00A31A87" w:rsidRPr="001A6D9A" w:rsidRDefault="00A31A87" w:rsidP="00FB7F96">
    <w:pPr>
      <w:pStyle w:val="Fuzeile"/>
      <w:rPr>
        <w:sz w:val="20"/>
        <w:szCs w:val="20"/>
        <w:lang w:val="de-DE"/>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7A0F9" w14:textId="78846294" w:rsidR="00A31A87" w:rsidRPr="00A31A87" w:rsidRDefault="00A31A87" w:rsidP="00A31A8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CBE6E" w14:textId="77777777" w:rsidR="003F7CEC" w:rsidRDefault="003F7CEC" w:rsidP="0031659C">
      <w:r>
        <w:separator/>
      </w:r>
    </w:p>
  </w:footnote>
  <w:footnote w:type="continuationSeparator" w:id="0">
    <w:p w14:paraId="3DAFB938" w14:textId="77777777" w:rsidR="003F7CEC" w:rsidRDefault="003F7CEC" w:rsidP="0031659C">
      <w:r>
        <w:continuationSeparator/>
      </w:r>
    </w:p>
  </w:footnote>
  <w:footnote w:id="1">
    <w:p w14:paraId="5D26DA4A" w14:textId="77777777" w:rsidR="002D1502" w:rsidRPr="003F62E3" w:rsidRDefault="002D1502" w:rsidP="00136A48">
      <w:pPr>
        <w:pStyle w:val="Funotentext"/>
        <w:jc w:val="both"/>
        <w:rPr>
          <w:rFonts w:ascii="Charis SIL" w:hAnsi="Charis SIL" w:cs="Charis SIL"/>
        </w:rPr>
      </w:pPr>
      <w:r w:rsidRPr="003F62E3">
        <w:rPr>
          <w:rStyle w:val="Funotenzeichen"/>
          <w:rFonts w:ascii="Charis SIL" w:hAnsi="Charis SIL" w:cs="Charis SIL"/>
        </w:rPr>
        <w:footnoteRef/>
      </w:r>
      <w:r w:rsidRPr="003F62E3">
        <w:rPr>
          <w:rFonts w:ascii="Charis SIL" w:hAnsi="Charis SIL" w:cs="Charis SIL"/>
        </w:rPr>
        <w:t xml:space="preserve"> </w:t>
      </w:r>
      <w:r>
        <w:rPr>
          <w:rFonts w:ascii="Charis SIL" w:hAnsi="Charis SIL" w:cs="Charis SIL"/>
        </w:rPr>
        <w:t xml:space="preserve">Since </w:t>
      </w:r>
      <w:r w:rsidRPr="003F62E3">
        <w:rPr>
          <w:rFonts w:ascii="Charis SIL" w:hAnsi="Charis SIL" w:cs="Charis SIL"/>
          <w:lang w:val="tr-TR"/>
        </w:rPr>
        <w:t xml:space="preserve">TR-Iboa 355 is compiled of </w:t>
      </w:r>
      <w:r>
        <w:rPr>
          <w:rFonts w:ascii="Charis SIL" w:hAnsi="Charis SIL" w:cs="Charis SIL"/>
          <w:lang w:val="tr-TR"/>
        </w:rPr>
        <w:t xml:space="preserve">mixed </w:t>
      </w:r>
      <w:r w:rsidRPr="003F62E3">
        <w:rPr>
          <w:rFonts w:ascii="Charis SIL" w:hAnsi="Charis SIL" w:cs="Charis SIL"/>
          <w:lang w:val="tr-TR"/>
        </w:rPr>
        <w:t>loose sheets</w:t>
      </w:r>
      <w:r>
        <w:rPr>
          <w:rFonts w:ascii="Charis SIL" w:hAnsi="Charis SIL" w:cs="Charis SIL"/>
          <w:lang w:val="tr-TR"/>
        </w:rPr>
        <w:t>,</w:t>
      </w:r>
      <w:r w:rsidRPr="003F62E3">
        <w:rPr>
          <w:rFonts w:ascii="Charis SIL" w:hAnsi="Charis SIL" w:cs="Charis SIL"/>
          <w:lang w:val="tr-TR"/>
        </w:rPr>
        <w:t xml:space="preserve"> </w:t>
      </w:r>
      <w:r>
        <w:rPr>
          <w:rFonts w:ascii="Charis SIL" w:hAnsi="Charis SIL" w:cs="Charis SIL"/>
          <w:lang w:val="tr-TR"/>
        </w:rPr>
        <w:t>only a part of it</w:t>
      </w:r>
      <w:r w:rsidRPr="003F62E3">
        <w:rPr>
          <w:rFonts w:ascii="Charis SIL" w:hAnsi="Charis SIL" w:cs="Charis SIL"/>
          <w:lang w:val="tr-TR"/>
        </w:rPr>
        <w:t xml:space="preserve"> </w:t>
      </w:r>
      <w:r>
        <w:rPr>
          <w:rFonts w:ascii="Charis SIL" w:hAnsi="Charis SIL" w:cs="Charis SIL"/>
          <w:lang w:val="tr-TR"/>
        </w:rPr>
        <w:t>(</w:t>
      </w:r>
      <w:r w:rsidRPr="003F62E3">
        <w:rPr>
          <w:rFonts w:ascii="Charis SIL" w:hAnsi="Charis SIL" w:cs="Charis SIL"/>
          <w:lang w:val="tr-TR"/>
        </w:rPr>
        <w:t>img. 214–344</w:t>
      </w:r>
      <w:r>
        <w:rPr>
          <w:rFonts w:ascii="Charis SIL" w:hAnsi="Charis SIL" w:cs="Charis SIL"/>
          <w:lang w:val="tr-TR"/>
        </w:rPr>
        <w:t>)</w:t>
      </w:r>
      <w:r w:rsidRPr="003F62E3">
        <w:rPr>
          <w:rFonts w:ascii="Charis SIL" w:hAnsi="Charis SIL" w:cs="Charis SIL"/>
          <w:lang w:val="tr-TR"/>
        </w:rPr>
        <w:t xml:space="preserve"> is </w:t>
      </w:r>
      <w:r>
        <w:rPr>
          <w:rFonts w:ascii="Charis SIL" w:hAnsi="Charis SIL" w:cs="Charis SIL"/>
          <w:lang w:val="tr-TR"/>
        </w:rPr>
        <w:t>included</w:t>
      </w:r>
      <w:r w:rsidRPr="003F62E3">
        <w:rPr>
          <w:rFonts w:ascii="Charis SIL" w:hAnsi="Charis SIL" w:cs="Charis SIL"/>
          <w:lang w:val="tr-TR"/>
        </w:rPr>
        <w:t xml:space="preserve"> in th</w:t>
      </w:r>
      <w:r>
        <w:rPr>
          <w:rFonts w:ascii="Charis SIL" w:hAnsi="Charis SIL" w:cs="Charis SIL"/>
          <w:lang w:val="tr-TR"/>
        </w:rPr>
        <w:t>is</w:t>
      </w:r>
      <w:r w:rsidRPr="003F62E3">
        <w:rPr>
          <w:rFonts w:ascii="Charis SIL" w:hAnsi="Charis SIL" w:cs="Charis SIL"/>
          <w:lang w:val="tr-TR"/>
        </w:rPr>
        <w:t xml:space="preserve"> study</w:t>
      </w:r>
      <w:r>
        <w:rPr>
          <w:rFonts w:ascii="Charis SIL" w:hAnsi="Charis SIL" w:cs="Charis SIL"/>
          <w:lang w:val="tr-TR"/>
        </w:rPr>
        <w:t>.</w:t>
      </w:r>
      <w:r w:rsidRPr="003F62E3">
        <w:rPr>
          <w:rFonts w:ascii="Charis SIL" w:hAnsi="Charis SIL" w:cs="Charis SIL"/>
          <w:lang w:val="tr-TR"/>
        </w:rPr>
        <w:t xml:space="preserve"> </w:t>
      </w:r>
      <w:r>
        <w:rPr>
          <w:rFonts w:ascii="Charis SIL" w:hAnsi="Charis SIL" w:cs="Charis SIL"/>
          <w:lang w:val="tr-TR"/>
        </w:rPr>
        <w:t>T</w:t>
      </w:r>
      <w:r w:rsidRPr="003F62E3">
        <w:rPr>
          <w:rFonts w:ascii="Charis SIL" w:hAnsi="Charis SIL" w:cs="Charis SIL"/>
          <w:lang w:val="tr-TR"/>
        </w:rPr>
        <w:t>his part probably make</w:t>
      </w:r>
      <w:r>
        <w:rPr>
          <w:rFonts w:ascii="Charis SIL" w:hAnsi="Charis SIL" w:cs="Charis SIL"/>
          <w:lang w:val="tr-TR"/>
        </w:rPr>
        <w:t>s</w:t>
      </w:r>
      <w:r w:rsidRPr="003F62E3">
        <w:rPr>
          <w:rFonts w:ascii="Charis SIL" w:hAnsi="Charis SIL" w:cs="Charis SIL"/>
          <w:lang w:val="tr-TR"/>
        </w:rPr>
        <w:t xml:space="preserve"> up the main source where many pieces in both </w:t>
      </w:r>
      <w:r w:rsidRPr="009F6B84">
        <w:rPr>
          <w:rFonts w:ascii="Charis SIL" w:hAnsi="Charis SIL" w:cs="Charis SIL"/>
          <w:lang w:val="tr-TR"/>
        </w:rPr>
        <w:t>TR-Iüne 214-12</w:t>
      </w:r>
      <w:r>
        <w:rPr>
          <w:rFonts w:ascii="Charis SIL" w:hAnsi="Charis SIL" w:cs="Charis SIL"/>
          <w:lang w:val="tr-TR"/>
        </w:rPr>
        <w:t xml:space="preserve"> </w:t>
      </w:r>
      <w:r w:rsidRPr="003F62E3">
        <w:rPr>
          <w:rFonts w:ascii="Charis SIL" w:hAnsi="Charis SIL" w:cs="Charis SIL"/>
          <w:lang w:val="tr-TR"/>
        </w:rPr>
        <w:t xml:space="preserve">and </w:t>
      </w:r>
      <w:r w:rsidRPr="009F6B84">
        <w:rPr>
          <w:rFonts w:ascii="Charis SIL" w:hAnsi="Charis SIL" w:cs="Charis SIL"/>
          <w:lang w:val="tr-TR"/>
        </w:rPr>
        <w:t>TR-Iüne 21</w:t>
      </w:r>
      <w:r>
        <w:rPr>
          <w:rFonts w:ascii="Charis SIL" w:hAnsi="Charis SIL" w:cs="Charis SIL"/>
          <w:lang w:val="tr-TR"/>
        </w:rPr>
        <w:t>1</w:t>
      </w:r>
      <w:r w:rsidRPr="009F6B84">
        <w:rPr>
          <w:rFonts w:ascii="Charis SIL" w:hAnsi="Charis SIL" w:cs="Charis SIL"/>
          <w:lang w:val="tr-TR"/>
        </w:rPr>
        <w:t>-</w:t>
      </w:r>
      <w:r>
        <w:rPr>
          <w:rFonts w:ascii="Charis SIL" w:hAnsi="Charis SIL" w:cs="Charis SIL"/>
          <w:lang w:val="tr-TR"/>
        </w:rPr>
        <w:t xml:space="preserve">9 </w:t>
      </w:r>
      <w:r w:rsidRPr="003F62E3">
        <w:rPr>
          <w:rFonts w:ascii="Charis SIL" w:hAnsi="Charis SIL" w:cs="Charis SIL"/>
          <w:lang w:val="tr-TR"/>
        </w:rPr>
        <w:t xml:space="preserve">were copied from. </w:t>
      </w:r>
      <w:r>
        <w:rPr>
          <w:rFonts w:ascii="Charis SIL" w:hAnsi="Charis SIL" w:cs="Charis SIL"/>
          <w:lang w:val="tr-TR"/>
        </w:rPr>
        <w:t>However, the pages are in an irregular order. Some of the sheets belonging to this series are even mingled with the loose sheets of another manuscript (</w:t>
      </w:r>
      <w:r w:rsidRPr="003F62E3">
        <w:rPr>
          <w:rFonts w:ascii="Charis SIL" w:hAnsi="Charis SIL" w:cs="Charis SIL"/>
          <w:lang w:val="tr-TR"/>
        </w:rPr>
        <w:t>TR-Iboa 35</w:t>
      </w:r>
      <w:r>
        <w:rPr>
          <w:rFonts w:ascii="Charis SIL" w:hAnsi="Charis SIL" w:cs="Charis SIL"/>
          <w:lang w:val="tr-TR"/>
        </w:rPr>
        <w:t xml:space="preserve">3) in the archive. In this regard, the original pagination of the loose sheets is provided in the Appendix for a better understanding regarding the relations between the mss. </w:t>
      </w:r>
    </w:p>
  </w:footnote>
  <w:footnote w:id="2">
    <w:p w14:paraId="36913E26" w14:textId="77777777" w:rsidR="002D1502" w:rsidRPr="00061C2D" w:rsidRDefault="002D1502" w:rsidP="00136A48">
      <w:pPr>
        <w:pStyle w:val="Funotentext"/>
        <w:jc w:val="both"/>
      </w:pPr>
      <w:r>
        <w:rPr>
          <w:rStyle w:val="Funotenzeichen"/>
        </w:rPr>
        <w:footnoteRef/>
      </w:r>
      <w:r w:rsidRPr="00061C2D">
        <w:rPr>
          <w:rFonts w:ascii="Charis SIL" w:hAnsi="Charis SIL" w:cs="Charis SIL"/>
        </w:rPr>
        <w:t xml:space="preserve"> 7 out of </w:t>
      </w:r>
      <w:r>
        <w:rPr>
          <w:rFonts w:ascii="Charis SIL" w:hAnsi="Charis SIL" w:cs="Charis SIL"/>
        </w:rPr>
        <w:t>6</w:t>
      </w:r>
      <w:r w:rsidRPr="00061C2D">
        <w:rPr>
          <w:rFonts w:ascii="Charis SIL" w:hAnsi="Charis SIL" w:cs="Charis SIL"/>
        </w:rPr>
        <w:t xml:space="preserve">4 pieces </w:t>
      </w:r>
      <w:r>
        <w:rPr>
          <w:rFonts w:ascii="Charis SIL" w:hAnsi="Charis SIL" w:cs="Charis SIL"/>
        </w:rPr>
        <w:t>fully</w:t>
      </w:r>
      <w:r w:rsidRPr="00061C2D">
        <w:rPr>
          <w:rFonts w:ascii="Charis SIL" w:hAnsi="Charis SIL" w:cs="Charis SIL"/>
        </w:rPr>
        <w:t xml:space="preserve"> or partially</w:t>
      </w:r>
      <w:r>
        <w:rPr>
          <w:rFonts w:ascii="Charis SIL" w:hAnsi="Charis SIL" w:cs="Charis SIL"/>
        </w:rPr>
        <w:t xml:space="preserve"> </w:t>
      </w:r>
      <w:r w:rsidRPr="00061C2D">
        <w:rPr>
          <w:rFonts w:ascii="Charis SIL" w:hAnsi="Charis SIL" w:cs="Charis SIL"/>
        </w:rPr>
        <w:t>are</w:t>
      </w:r>
      <w:r>
        <w:rPr>
          <w:rFonts w:ascii="Charis SIL" w:hAnsi="Charis SIL" w:cs="Charis SIL"/>
        </w:rPr>
        <w:t xml:space="preserve"> </w:t>
      </w:r>
      <w:proofErr w:type="spellStart"/>
      <w:r>
        <w:rPr>
          <w:rFonts w:ascii="Charis SIL" w:hAnsi="Charis SIL" w:cs="Charis SIL"/>
        </w:rPr>
        <w:t>availbale</w:t>
      </w:r>
      <w:proofErr w:type="spellEnd"/>
      <w:r w:rsidRPr="00061C2D">
        <w:rPr>
          <w:rFonts w:ascii="Charis SIL" w:hAnsi="Charis SIL" w:cs="Charis SIL"/>
        </w:rPr>
        <w:t xml:space="preserve"> in </w:t>
      </w:r>
      <w:r w:rsidRPr="00061C2D">
        <w:rPr>
          <w:rFonts w:ascii="Charis SIL" w:hAnsi="Charis SIL" w:cs="Charis SIL"/>
          <w:lang w:val="tr-TR"/>
        </w:rPr>
        <w:t xml:space="preserve">TR-Iboa 353. See Appendix for </w:t>
      </w:r>
      <w:r>
        <w:rPr>
          <w:rFonts w:ascii="Charis SIL" w:hAnsi="Charis SIL" w:cs="Charis SIL"/>
          <w:lang w:val="tr-TR"/>
        </w:rPr>
        <w:t>the list</w:t>
      </w:r>
      <w:r w:rsidRPr="00061C2D">
        <w:rPr>
          <w:rFonts w:ascii="Charis SIL" w:hAnsi="Charis SIL" w:cs="Charis SIL"/>
          <w:lang w:val="tr-TR"/>
        </w:rPr>
        <w:t>.</w:t>
      </w:r>
    </w:p>
  </w:footnote>
  <w:footnote w:id="3">
    <w:p w14:paraId="7D09F58B" w14:textId="7DE97533" w:rsidR="002D1502" w:rsidRPr="0084340C" w:rsidRDefault="002D1502" w:rsidP="00136A48">
      <w:pPr>
        <w:pStyle w:val="Funotentext"/>
        <w:jc w:val="both"/>
        <w:rPr>
          <w:lang w:val="tr-TR"/>
        </w:rPr>
      </w:pPr>
      <w:r>
        <w:rPr>
          <w:rStyle w:val="Funotenzeichen"/>
        </w:rPr>
        <w:footnoteRef/>
      </w:r>
      <w:r>
        <w:t xml:space="preserve"> </w:t>
      </w:r>
      <w:r w:rsidRPr="0084340C">
        <w:rPr>
          <w:rFonts w:ascii="Charis SIL" w:hAnsi="Charis SIL" w:cs="Charis SIL"/>
          <w:lang w:val="tr-TR"/>
        </w:rPr>
        <w:t xml:space="preserve">Since </w:t>
      </w:r>
      <w:r>
        <w:rPr>
          <w:rFonts w:ascii="Charis SIL" w:hAnsi="Charis SIL" w:cs="Charis SIL"/>
          <w:lang w:val="tr-TR"/>
        </w:rPr>
        <w:t>TR-Iboa 355</w:t>
      </w:r>
      <w:r w:rsidRPr="0084340C">
        <w:rPr>
          <w:rFonts w:ascii="Charis SIL" w:hAnsi="Charis SIL" w:cs="Charis SIL"/>
          <w:lang w:val="tr-TR"/>
        </w:rPr>
        <w:t xml:space="preserve"> is compiled </w:t>
      </w:r>
      <w:r>
        <w:rPr>
          <w:rFonts w:ascii="Charis SIL" w:hAnsi="Charis SIL" w:cs="Charis SIL"/>
          <w:lang w:val="tr-TR"/>
        </w:rPr>
        <w:t>of loose sheets</w:t>
      </w:r>
      <w:r w:rsidRPr="0084340C">
        <w:rPr>
          <w:rFonts w:ascii="Charis SIL" w:hAnsi="Charis SIL" w:cs="Charis SIL"/>
          <w:lang w:val="tr-TR"/>
        </w:rPr>
        <w:t xml:space="preserve">, there </w:t>
      </w:r>
      <w:r>
        <w:rPr>
          <w:rFonts w:ascii="Charis SIL" w:hAnsi="Charis SIL" w:cs="Charis SIL"/>
          <w:lang w:val="tr-TR"/>
        </w:rPr>
        <w:t>are</w:t>
      </w:r>
      <w:r w:rsidRPr="0084340C">
        <w:rPr>
          <w:rFonts w:ascii="Charis SIL" w:hAnsi="Charis SIL" w:cs="Charis SIL"/>
          <w:lang w:val="tr-TR"/>
        </w:rPr>
        <w:t xml:space="preserve"> missing </w:t>
      </w:r>
      <w:r>
        <w:rPr>
          <w:rFonts w:ascii="Charis SIL" w:hAnsi="Charis SIL" w:cs="Charis SIL"/>
          <w:lang w:val="tr-TR"/>
        </w:rPr>
        <w:t xml:space="preserve">sheets when considering the original pagination, e.g. TR-Iboa 355b, pp. </w:t>
      </w:r>
      <w:r w:rsidRPr="00A105A9">
        <w:rPr>
          <w:rFonts w:ascii="Charis SIL" w:hAnsi="Charis SIL" w:cs="Charis SIL"/>
          <w:lang w:val="tr-TR"/>
        </w:rPr>
        <w:t>[</w:t>
      </w:r>
      <w:r>
        <w:rPr>
          <w:rFonts w:ascii="Charis SIL" w:hAnsi="Charis SIL" w:cs="Charis SIL"/>
          <w:lang w:val="tr-TR"/>
        </w:rPr>
        <w:t>58</w:t>
      </w:r>
      <w:r w:rsidRPr="00A105A9">
        <w:rPr>
          <w:rFonts w:ascii="Charis SIL" w:hAnsi="Charis SIL" w:cs="Charis SIL"/>
          <w:lang w:val="tr-TR"/>
        </w:rPr>
        <w:t>–</w:t>
      </w:r>
      <w:r>
        <w:rPr>
          <w:rFonts w:ascii="Charis SIL" w:hAnsi="Charis SIL" w:cs="Charis SIL"/>
          <w:lang w:val="tr-TR"/>
        </w:rPr>
        <w:t>79</w:t>
      </w:r>
      <w:r w:rsidRPr="00A105A9">
        <w:rPr>
          <w:rFonts w:ascii="Charis SIL" w:hAnsi="Charis SIL" w:cs="Charis SIL"/>
          <w:lang w:val="tr-TR"/>
        </w:rPr>
        <w:t>]</w:t>
      </w:r>
      <w:r>
        <w:rPr>
          <w:rFonts w:ascii="Charis SIL" w:hAnsi="Charis SIL" w:cs="Charis SIL"/>
          <w:lang w:val="tr-TR"/>
        </w:rPr>
        <w:t xml:space="preserve">, TR-Iboa 355b, pp. </w:t>
      </w:r>
      <w:r w:rsidRPr="00A105A9">
        <w:rPr>
          <w:rFonts w:ascii="Charis SIL" w:hAnsi="Charis SIL" w:cs="Charis SIL"/>
          <w:lang w:val="tr-TR"/>
        </w:rPr>
        <w:t>[</w:t>
      </w:r>
      <w:r>
        <w:rPr>
          <w:rFonts w:ascii="Charis SIL" w:hAnsi="Charis SIL" w:cs="Charis SIL"/>
          <w:lang w:val="tr-TR"/>
        </w:rPr>
        <w:t>111</w:t>
      </w:r>
      <w:r w:rsidRPr="00A105A9">
        <w:rPr>
          <w:rFonts w:ascii="Charis SIL" w:hAnsi="Charis SIL" w:cs="Charis SIL"/>
          <w:lang w:val="tr-TR"/>
        </w:rPr>
        <w:t>–</w:t>
      </w:r>
      <w:r>
        <w:rPr>
          <w:rFonts w:ascii="Charis SIL" w:hAnsi="Charis SIL" w:cs="Charis SIL"/>
          <w:lang w:val="tr-TR"/>
        </w:rPr>
        <w:t>4</w:t>
      </w:r>
      <w:r w:rsidRPr="00A105A9">
        <w:rPr>
          <w:rFonts w:ascii="Charis SIL" w:hAnsi="Charis SIL" w:cs="Charis SIL"/>
          <w:lang w:val="tr-TR"/>
        </w:rPr>
        <w:t>]</w:t>
      </w:r>
      <w:r w:rsidRPr="0084340C">
        <w:rPr>
          <w:rFonts w:ascii="Charis SIL" w:hAnsi="Charis SIL" w:cs="Charis SIL"/>
          <w:lang w:val="tr-TR"/>
        </w:rPr>
        <w:t>. In this regard, t</w:t>
      </w:r>
      <w:r>
        <w:rPr>
          <w:rFonts w:ascii="Charis SIL" w:hAnsi="Charis SIL" w:cs="Charis SIL"/>
          <w:lang w:val="tr-TR"/>
        </w:rPr>
        <w:t>hose lost sheets may contain the pieces which the</w:t>
      </w:r>
      <w:r w:rsidRPr="0084340C">
        <w:rPr>
          <w:rFonts w:ascii="Charis SIL" w:hAnsi="Charis SIL" w:cs="Charis SIL"/>
          <w:lang w:val="tr-TR"/>
        </w:rPr>
        <w:t xml:space="preserve"> remaining 6 pieces </w:t>
      </w:r>
      <w:r>
        <w:rPr>
          <w:rFonts w:ascii="Charis SIL" w:hAnsi="Charis SIL" w:cs="Charis SIL"/>
          <w:lang w:val="tr-TR"/>
        </w:rPr>
        <w:t xml:space="preserve">in the first part of </w:t>
      </w:r>
      <w:r w:rsidRPr="009F6B84">
        <w:rPr>
          <w:rFonts w:ascii="Charis SIL" w:hAnsi="Charis SIL" w:cs="Charis SIL"/>
          <w:lang w:val="tr-TR"/>
        </w:rPr>
        <w:t>TR-Iüne 214-12</w:t>
      </w:r>
      <w:r>
        <w:rPr>
          <w:rFonts w:ascii="Charis SIL" w:hAnsi="Charis SIL" w:cs="Charis SIL"/>
          <w:lang w:val="tr-TR"/>
        </w:rPr>
        <w:t xml:space="preserve"> were copied from</w:t>
      </w:r>
      <w:r w:rsidRPr="0084340C">
        <w:rPr>
          <w:rFonts w:ascii="Charis SIL" w:hAnsi="Charis SIL" w:cs="Charis SIL"/>
          <w:lang w:val="tr-TR"/>
        </w:rPr>
        <w:t>.</w:t>
      </w:r>
    </w:p>
  </w:footnote>
  <w:footnote w:id="4">
    <w:p w14:paraId="021DC91D" w14:textId="77777777" w:rsidR="002D1502" w:rsidRPr="00DD7D72" w:rsidRDefault="002D1502" w:rsidP="00136A48">
      <w:pPr>
        <w:pStyle w:val="Funotentext"/>
        <w:jc w:val="both"/>
        <w:rPr>
          <w:lang w:val="tr-TR"/>
        </w:rPr>
      </w:pPr>
      <w:r w:rsidRPr="00DD7D72">
        <w:rPr>
          <w:rStyle w:val="Funotenzeichen"/>
          <w:rFonts w:ascii="Charis SIL" w:hAnsi="Charis SIL" w:cs="Charis SIL"/>
        </w:rPr>
        <w:footnoteRef/>
      </w:r>
      <w:r w:rsidRPr="00DD7D72">
        <w:rPr>
          <w:rFonts w:ascii="Charis SIL" w:hAnsi="Charis SIL" w:cs="Charis SIL"/>
          <w:lang w:val="tr-TR"/>
        </w:rPr>
        <w:t xml:space="preserve"> Cf. ‘</w:t>
      </w:r>
      <w:r w:rsidRPr="009C6A79">
        <w:rPr>
          <w:rFonts w:ascii="Charis SIL" w:hAnsi="Charis SIL" w:cs="Charis SIL"/>
          <w:lang w:val="tr-TR"/>
        </w:rPr>
        <w:t>TR-Iboa 355</w:t>
      </w:r>
      <w:r w:rsidRPr="00DD7D72">
        <w:rPr>
          <w:rFonts w:ascii="Charis SIL" w:hAnsi="Charis SIL" w:cs="Charis SIL"/>
          <w:lang w:val="tr-TR"/>
        </w:rPr>
        <w:t>, img. 264’, ‘</w:t>
      </w:r>
      <w:r w:rsidRPr="009C6A79">
        <w:rPr>
          <w:rFonts w:ascii="Charis SIL" w:hAnsi="Charis SIL" w:cs="Charis SIL"/>
          <w:lang w:val="tr-TR"/>
        </w:rPr>
        <w:t>TR-Iboa 355</w:t>
      </w:r>
      <w:r w:rsidRPr="00DD7D72">
        <w:rPr>
          <w:rFonts w:ascii="Charis SIL" w:hAnsi="Charis SIL" w:cs="Charis SIL"/>
          <w:lang w:val="tr-TR"/>
        </w:rPr>
        <w:t xml:space="preserve">, img. </w:t>
      </w:r>
      <w:r>
        <w:rPr>
          <w:rFonts w:ascii="Charis SIL" w:hAnsi="Charis SIL" w:cs="Charis SIL"/>
          <w:lang w:val="tr-TR"/>
        </w:rPr>
        <w:t>228</w:t>
      </w:r>
      <w:r w:rsidRPr="00DD7D72">
        <w:rPr>
          <w:rFonts w:ascii="Charis SIL" w:hAnsi="Charis SIL" w:cs="Charis SIL"/>
          <w:lang w:val="tr-TR"/>
        </w:rPr>
        <w:t>’, ‘</w:t>
      </w:r>
      <w:r w:rsidRPr="009C6A79">
        <w:rPr>
          <w:rFonts w:ascii="Charis SIL" w:hAnsi="Charis SIL" w:cs="Charis SIL"/>
          <w:lang w:val="tr-TR"/>
        </w:rPr>
        <w:t>TR-Iboa 355</w:t>
      </w:r>
      <w:r w:rsidRPr="00DD7D72">
        <w:rPr>
          <w:rFonts w:ascii="Charis SIL" w:hAnsi="Charis SIL" w:cs="Charis SIL"/>
          <w:lang w:val="tr-TR"/>
        </w:rPr>
        <w:t xml:space="preserve">, img. </w:t>
      </w:r>
      <w:r>
        <w:rPr>
          <w:rFonts w:ascii="Charis SIL" w:hAnsi="Charis SIL" w:cs="Charis SIL"/>
          <w:lang w:val="tr-TR"/>
        </w:rPr>
        <w:t>230</w:t>
      </w:r>
      <w:r w:rsidRPr="00DD7D72">
        <w:rPr>
          <w:rFonts w:ascii="Charis SIL" w:hAnsi="Charis SIL" w:cs="Charis SIL"/>
          <w:lang w:val="tr-TR"/>
        </w:rPr>
        <w:t>’ and ‘</w:t>
      </w:r>
      <w:r w:rsidRPr="009C6A79">
        <w:rPr>
          <w:rFonts w:ascii="Charis SIL" w:hAnsi="Charis SIL" w:cs="Charis SIL"/>
          <w:lang w:val="tr-TR"/>
        </w:rPr>
        <w:t>TR-Iboa 355</w:t>
      </w:r>
      <w:r w:rsidRPr="00DD7D72">
        <w:rPr>
          <w:rFonts w:ascii="Charis SIL" w:hAnsi="Charis SIL" w:cs="Charis SIL"/>
          <w:lang w:val="tr-TR"/>
        </w:rPr>
        <w:t>, img. 333’.</w:t>
      </w:r>
    </w:p>
  </w:footnote>
  <w:footnote w:id="5">
    <w:p w14:paraId="4BB91B80" w14:textId="77777777" w:rsidR="002D1502" w:rsidRPr="00632297" w:rsidRDefault="002D1502" w:rsidP="00136A48">
      <w:pPr>
        <w:pStyle w:val="Funotentext"/>
        <w:jc w:val="both"/>
        <w:rPr>
          <w:rFonts w:ascii="Charis SIL" w:hAnsi="Charis SIL" w:cs="Charis SIL"/>
        </w:rPr>
      </w:pPr>
      <w:r w:rsidRPr="00632297">
        <w:rPr>
          <w:rStyle w:val="Funotenzeichen"/>
          <w:rFonts w:ascii="Charis SIL" w:hAnsi="Charis SIL" w:cs="Charis SIL"/>
        </w:rPr>
        <w:footnoteRef/>
      </w:r>
      <w:r w:rsidRPr="00632297">
        <w:rPr>
          <w:rFonts w:ascii="Charis SIL" w:hAnsi="Charis SIL" w:cs="Charis SIL"/>
        </w:rPr>
        <w:t xml:space="preserve"> The same seal also appears </w:t>
      </w:r>
      <w:r w:rsidRPr="00632297">
        <w:rPr>
          <w:rFonts w:ascii="Charis SIL" w:hAnsi="Charis SIL" w:cs="Charis SIL"/>
          <w:shd w:val="clear" w:color="auto" w:fill="FFFFFF"/>
        </w:rPr>
        <w:t xml:space="preserve">next to the usûl table </w:t>
      </w:r>
      <w:r>
        <w:rPr>
          <w:rFonts w:ascii="Charis SIL" w:hAnsi="Charis SIL" w:cs="Charis SIL"/>
        </w:rPr>
        <w:t>at</w:t>
      </w:r>
      <w:r w:rsidRPr="00632297">
        <w:rPr>
          <w:rFonts w:ascii="Charis SIL" w:hAnsi="Charis SIL" w:cs="Charis SIL"/>
        </w:rPr>
        <w:t xml:space="preserve"> </w:t>
      </w:r>
      <w:r w:rsidRPr="009F6B84">
        <w:rPr>
          <w:rFonts w:ascii="Charis SIL" w:hAnsi="Charis SIL" w:cs="Charis SIL"/>
          <w:lang w:val="tr-TR"/>
        </w:rPr>
        <w:t>TR-Iüne 211-9</w:t>
      </w:r>
      <w:r w:rsidRPr="00632297">
        <w:rPr>
          <w:rFonts w:ascii="Charis SIL" w:hAnsi="Charis SIL" w:cs="Charis SIL"/>
        </w:rPr>
        <w:t xml:space="preserve">, </w:t>
      </w:r>
      <w:r w:rsidRPr="00632297">
        <w:rPr>
          <w:rFonts w:ascii="Charis SIL" w:hAnsi="Charis SIL" w:cs="Charis SIL"/>
          <w:lang w:val="en-CA"/>
        </w:rPr>
        <w:t xml:space="preserve">p. </w:t>
      </w:r>
      <w:r w:rsidRPr="00632297">
        <w:rPr>
          <w:rFonts w:ascii="Charis SIL" w:hAnsi="Charis SIL" w:cs="Charis SIL"/>
          <w:lang w:val="tr-TR"/>
        </w:rPr>
        <w:t>[</w:t>
      </w:r>
      <w:r w:rsidRPr="00632297">
        <w:rPr>
          <w:rFonts w:ascii="Charis SIL" w:hAnsi="Charis SIL" w:cs="Charis SIL"/>
          <w:shd w:val="clear" w:color="auto" w:fill="FFFFFF"/>
        </w:rPr>
        <w:t xml:space="preserve">261], and </w:t>
      </w:r>
      <w:r>
        <w:rPr>
          <w:rFonts w:ascii="Charis SIL" w:hAnsi="Charis SIL" w:cs="Charis SIL"/>
          <w:shd w:val="clear" w:color="auto" w:fill="FFFFFF"/>
        </w:rPr>
        <w:t xml:space="preserve">this </w:t>
      </w:r>
      <w:r w:rsidRPr="00632297">
        <w:rPr>
          <w:rFonts w:ascii="Charis SIL" w:hAnsi="Charis SIL" w:cs="Charis SIL"/>
          <w:shd w:val="clear" w:color="auto" w:fill="FFFFFF"/>
        </w:rPr>
        <w:t>c</w:t>
      </w:r>
      <w:r>
        <w:rPr>
          <w:rFonts w:ascii="Charis SIL" w:hAnsi="Charis SIL" w:cs="Charis SIL"/>
          <w:shd w:val="clear" w:color="auto" w:fill="FFFFFF"/>
        </w:rPr>
        <w:t>ould</w:t>
      </w:r>
      <w:r w:rsidRPr="00632297">
        <w:rPr>
          <w:rFonts w:ascii="Charis SIL" w:hAnsi="Charis SIL" w:cs="Charis SIL"/>
          <w:shd w:val="clear" w:color="auto" w:fill="FFFFFF"/>
        </w:rPr>
        <w:t xml:space="preserve"> indicate that the usûl table </w:t>
      </w:r>
      <w:r>
        <w:rPr>
          <w:rFonts w:ascii="Charis SIL" w:hAnsi="Charis SIL" w:cs="Charis SIL"/>
          <w:shd w:val="clear" w:color="auto" w:fill="FFFFFF"/>
        </w:rPr>
        <w:t>might have been</w:t>
      </w:r>
      <w:r w:rsidRPr="00632297">
        <w:rPr>
          <w:rFonts w:ascii="Charis SIL" w:hAnsi="Charis SIL" w:cs="Charis SIL"/>
          <w:shd w:val="clear" w:color="auto" w:fill="FFFFFF"/>
        </w:rPr>
        <w:t xml:space="preserve"> </w:t>
      </w:r>
      <w:r>
        <w:rPr>
          <w:rFonts w:ascii="Charis SIL" w:hAnsi="Charis SIL" w:cs="Charis SIL"/>
          <w:shd w:val="clear" w:color="auto" w:fill="FFFFFF"/>
        </w:rPr>
        <w:t>transcribed</w:t>
      </w:r>
      <w:r w:rsidRPr="00632297">
        <w:rPr>
          <w:rFonts w:ascii="Charis SIL" w:hAnsi="Charis SIL" w:cs="Charis SIL"/>
          <w:shd w:val="clear" w:color="auto" w:fill="FFFFFF"/>
        </w:rPr>
        <w:t xml:space="preserve"> by </w:t>
      </w:r>
      <w:r w:rsidRPr="00632297">
        <w:rPr>
          <w:rFonts w:ascii="Charis SIL" w:hAnsi="Charis SIL" w:cs="Charis SIL"/>
          <w:lang w:val="tr-TR"/>
        </w:rPr>
        <w:t xml:space="preserve">Mehmed </w:t>
      </w:r>
      <w:proofErr w:type="spellStart"/>
      <w:r w:rsidRPr="00632297">
        <w:rPr>
          <w:rFonts w:ascii="Charis SIL" w:hAnsi="Charis SIL" w:cs="Charis SIL"/>
          <w:lang w:val="en-CA"/>
        </w:rPr>
        <w:t>Râ</w:t>
      </w:r>
      <w:proofErr w:type="spellEnd"/>
      <w:r w:rsidRPr="00632297">
        <w:rPr>
          <w:rFonts w:ascii="Charis SIL" w:hAnsi="Charis SIL" w:cs="Charis SIL"/>
          <w:lang w:val="tr-TR"/>
        </w:rPr>
        <w:t>şid himself.</w:t>
      </w:r>
    </w:p>
  </w:footnote>
  <w:footnote w:id="6">
    <w:p w14:paraId="1760DFA9" w14:textId="6B434C7D" w:rsidR="002D1502" w:rsidRPr="00EC6302" w:rsidRDefault="002D1502" w:rsidP="00BF5E15">
      <w:pPr>
        <w:pStyle w:val="Funotentext"/>
        <w:jc w:val="both"/>
        <w:rPr>
          <w:rFonts w:ascii="Charis SIL" w:hAnsi="Charis SIL" w:cs="Charis SIL"/>
        </w:rPr>
      </w:pPr>
      <w:r w:rsidRPr="00853751">
        <w:rPr>
          <w:rStyle w:val="Funotenzeichen"/>
          <w:rFonts w:ascii="Charis SIL" w:hAnsi="Charis SIL" w:cs="Charis SIL"/>
        </w:rPr>
        <w:footnoteRef/>
      </w:r>
      <w:r w:rsidRPr="00EC6302">
        <w:rPr>
          <w:rFonts w:ascii="Charis SIL" w:hAnsi="Charis SIL" w:cs="Charis SIL"/>
          <w:smallCaps/>
        </w:rPr>
        <w:t xml:space="preserve"> </w:t>
      </w:r>
      <w:r w:rsidRPr="00EC6302">
        <w:rPr>
          <w:rFonts w:ascii="Charis SIL" w:hAnsi="Charis SIL" w:cs="Charis SIL"/>
        </w:rPr>
        <w:t>See</w:t>
      </w:r>
      <w:r w:rsidRPr="00EC6302">
        <w:rPr>
          <w:rFonts w:ascii="Charis SIL" w:hAnsi="Charis SIL" w:cs="Charis SIL"/>
          <w:smallCaps/>
        </w:rPr>
        <w:t xml:space="preserve"> </w:t>
      </w:r>
      <w:proofErr w:type="spellStart"/>
      <w:r w:rsidRPr="00EC6302">
        <w:rPr>
          <w:rFonts w:ascii="Charis SIL" w:hAnsi="Charis SIL" w:cs="Charis SIL"/>
          <w:smallCaps/>
        </w:rPr>
        <w:t>Jäger</w:t>
      </w:r>
      <w:proofErr w:type="spellEnd"/>
      <w:r w:rsidRPr="00EC6302">
        <w:rPr>
          <w:rFonts w:ascii="Charis SIL" w:hAnsi="Charis SIL" w:cs="Charis SIL"/>
        </w:rPr>
        <w:t xml:space="preserve"> 1995, p. </w:t>
      </w:r>
      <w:r w:rsidRPr="00BF5E15">
        <w:rPr>
          <w:rFonts w:ascii="Charis SIL" w:hAnsi="Charis SIL" w:cs="Charis SIL"/>
        </w:rPr>
        <w:t>xlv</w:t>
      </w:r>
      <w:r>
        <w:rPr>
          <w:rFonts w:ascii="Charis SIL" w:hAnsi="Charis SIL" w:cs="Charis SIL"/>
        </w:rPr>
        <w:t>.</w:t>
      </w:r>
    </w:p>
  </w:footnote>
  <w:footnote w:id="7">
    <w:p w14:paraId="7A711EEC" w14:textId="77777777" w:rsidR="002D1502" w:rsidRPr="004E4650" w:rsidRDefault="002D1502" w:rsidP="00136A48">
      <w:pPr>
        <w:pStyle w:val="Funotentext"/>
      </w:pPr>
      <w:r w:rsidRPr="003E6E50">
        <w:rPr>
          <w:rStyle w:val="Funotenzeichen"/>
          <w:rFonts w:ascii="Charis SIL" w:hAnsi="Charis SIL" w:cs="Charis SIL"/>
        </w:rPr>
        <w:footnoteRef/>
      </w:r>
      <w:r w:rsidRPr="003E6E50">
        <w:rPr>
          <w:rFonts w:ascii="Charis SIL" w:hAnsi="Charis SIL" w:cs="Charis SIL"/>
        </w:rPr>
        <w:t xml:space="preserve"> </w:t>
      </w:r>
      <w:r>
        <w:rPr>
          <w:rFonts w:ascii="Charis SIL" w:hAnsi="Charis SIL" w:cs="Charis SIL"/>
        </w:rPr>
        <w:t xml:space="preserve">See </w:t>
      </w:r>
      <w:r w:rsidRPr="00930845">
        <w:rPr>
          <w:rFonts w:ascii="Charis SIL" w:hAnsi="Charis SIL" w:cs="Charis SIL"/>
          <w:lang w:val="tr-TR"/>
        </w:rPr>
        <w:t>TR</w:t>
      </w:r>
      <w:r>
        <w:rPr>
          <w:rFonts w:ascii="Charis SIL" w:hAnsi="Charis SIL" w:cs="Charis SIL"/>
          <w:lang w:val="tr-TR"/>
        </w:rPr>
        <w:t>-Iboa 356, img. 204.</w:t>
      </w:r>
    </w:p>
  </w:footnote>
  <w:footnote w:id="8">
    <w:p w14:paraId="60BC3D57" w14:textId="77777777" w:rsidR="002D1502" w:rsidRPr="00565459" w:rsidRDefault="002D1502" w:rsidP="00136A48">
      <w:pPr>
        <w:pStyle w:val="Funotentext"/>
      </w:pPr>
      <w:r w:rsidRPr="00632297">
        <w:rPr>
          <w:rStyle w:val="Funotenzeichen"/>
          <w:rFonts w:ascii="Charis SIL" w:hAnsi="Charis SIL" w:cs="Charis SIL"/>
        </w:rPr>
        <w:footnoteRef/>
      </w:r>
      <w:r w:rsidRPr="00632297">
        <w:rPr>
          <w:rFonts w:ascii="Charis SIL" w:hAnsi="Charis SIL" w:cs="Charis SIL"/>
        </w:rPr>
        <w:t xml:space="preserve"> </w:t>
      </w:r>
      <w:proofErr w:type="spellStart"/>
      <w:r w:rsidRPr="00632297">
        <w:rPr>
          <w:rFonts w:ascii="Charis SIL" w:hAnsi="Charis SIL" w:cs="Charis SIL"/>
        </w:rPr>
        <w:t>Translit</w:t>
      </w:r>
      <w:proofErr w:type="spellEnd"/>
      <w:r>
        <w:rPr>
          <w:rFonts w:ascii="Charis SIL" w:hAnsi="Charis SIL" w:cs="Charis SIL"/>
        </w:rPr>
        <w:t>.</w:t>
      </w:r>
      <w:r w:rsidRPr="00632297">
        <w:rPr>
          <w:rFonts w:ascii="Charis SIL" w:hAnsi="Charis SIL" w:cs="Charis SIL"/>
        </w:rPr>
        <w:t xml:space="preserve"> by Dr. </w:t>
      </w:r>
      <w:proofErr w:type="spellStart"/>
      <w:r w:rsidRPr="00632297">
        <w:rPr>
          <w:rFonts w:ascii="Charis SIL" w:hAnsi="Charis SIL" w:cs="Charis SIL"/>
        </w:rPr>
        <w:t>Neslihan</w:t>
      </w:r>
      <w:proofErr w:type="spellEnd"/>
      <w:r w:rsidRPr="00632297">
        <w:rPr>
          <w:rFonts w:ascii="Charis SIL" w:hAnsi="Charis SIL" w:cs="Charis SIL"/>
        </w:rPr>
        <w:t xml:space="preserve"> </w:t>
      </w:r>
      <w:proofErr w:type="spellStart"/>
      <w:r w:rsidRPr="00632297">
        <w:rPr>
          <w:rFonts w:ascii="Charis SIL" w:hAnsi="Charis SIL" w:cs="Charis SIL"/>
        </w:rPr>
        <w:t>Demirkol</w:t>
      </w:r>
      <w:proofErr w:type="spellEnd"/>
      <w:r w:rsidRPr="00632297">
        <w:rPr>
          <w:rFonts w:ascii="Charis SIL" w:hAnsi="Charis SIL" w:cs="Charis SIL"/>
        </w:rPr>
        <w:t>.</w:t>
      </w:r>
    </w:p>
  </w:footnote>
  <w:footnote w:id="9">
    <w:p w14:paraId="308A2B51" w14:textId="77777777" w:rsidR="002D1502" w:rsidRPr="008F0E21" w:rsidRDefault="002D1502" w:rsidP="00136A48">
      <w:pPr>
        <w:pStyle w:val="Funotentext"/>
        <w:rPr>
          <w:rFonts w:ascii="Charis SIL" w:hAnsi="Charis SIL" w:cs="Charis SIL"/>
          <w:lang w:val="en-CA"/>
        </w:rPr>
      </w:pPr>
      <w:r w:rsidRPr="008F0E21">
        <w:rPr>
          <w:rStyle w:val="Funotenzeichen"/>
          <w:rFonts w:ascii="Charis SIL" w:hAnsi="Charis SIL" w:cs="Charis SIL"/>
        </w:rPr>
        <w:footnoteRef/>
      </w:r>
      <w:r w:rsidRPr="008F0E21">
        <w:rPr>
          <w:rFonts w:ascii="Charis SIL" w:hAnsi="Charis SIL" w:cs="Charis SIL"/>
        </w:rPr>
        <w:t xml:space="preserve"> </w:t>
      </w:r>
      <w:r w:rsidRPr="008F0E21">
        <w:rPr>
          <w:rFonts w:ascii="Charis SIL" w:hAnsi="Charis SIL" w:cs="Charis SIL"/>
          <w:lang w:val="en-CA"/>
        </w:rPr>
        <w:t xml:space="preserve">See </w:t>
      </w:r>
      <w:r>
        <w:rPr>
          <w:rFonts w:ascii="Charis SIL" w:hAnsi="Charis SIL" w:cs="Charis SIL"/>
          <w:lang w:val="en-CA"/>
        </w:rPr>
        <w:t>‘</w:t>
      </w:r>
      <w:r w:rsidRPr="008F0E21">
        <w:rPr>
          <w:rFonts w:ascii="Charis SIL" w:hAnsi="Charis SIL" w:cs="Charis SIL"/>
          <w:lang w:val="en-CA"/>
        </w:rPr>
        <w:t>HR.TH</w:t>
      </w:r>
      <w:r>
        <w:rPr>
          <w:rFonts w:ascii="Charis SIL" w:hAnsi="Charis SIL" w:cs="Charis SIL"/>
          <w:lang w:val="en-CA"/>
        </w:rPr>
        <w:t>.</w:t>
      </w:r>
      <w:r w:rsidRPr="008F0E21">
        <w:rPr>
          <w:rFonts w:ascii="Charis SIL" w:hAnsi="Charis SIL" w:cs="Charis SIL"/>
          <w:lang w:val="en-CA"/>
        </w:rPr>
        <w:t xml:space="preserve"> 302</w:t>
      </w:r>
      <w:r>
        <w:rPr>
          <w:rFonts w:ascii="Charis SIL" w:hAnsi="Charis SIL" w:cs="Charis SIL"/>
          <w:lang w:val="en-CA"/>
        </w:rPr>
        <w:t>/</w:t>
      </w:r>
      <w:r w:rsidRPr="008F0E21">
        <w:rPr>
          <w:rFonts w:ascii="Charis SIL" w:hAnsi="Charis SIL" w:cs="Charis SIL"/>
          <w:lang w:val="en-CA"/>
        </w:rPr>
        <w:t>67</w:t>
      </w:r>
      <w:r>
        <w:rPr>
          <w:rFonts w:ascii="Charis SIL" w:hAnsi="Charis SIL" w:cs="Charis SIL"/>
          <w:lang w:val="en-CA"/>
        </w:rPr>
        <w:t xml:space="preserve"> (M-04.05.1904)’</w:t>
      </w:r>
    </w:p>
  </w:footnote>
  <w:footnote w:id="10">
    <w:p w14:paraId="3FAC8DCE" w14:textId="77777777" w:rsidR="002D1502" w:rsidRPr="00E36979" w:rsidRDefault="002D1502" w:rsidP="00136A48">
      <w:pPr>
        <w:pStyle w:val="Funotentext"/>
        <w:jc w:val="both"/>
        <w:rPr>
          <w:rFonts w:ascii="Charis SIL" w:hAnsi="Charis SIL" w:cs="Charis SIL"/>
        </w:rPr>
      </w:pPr>
      <w:r w:rsidRPr="00E36979">
        <w:rPr>
          <w:rStyle w:val="Funotenzeichen"/>
          <w:rFonts w:ascii="Charis SIL" w:hAnsi="Charis SIL" w:cs="Charis SIL"/>
        </w:rPr>
        <w:footnoteRef/>
      </w:r>
      <w:r w:rsidRPr="00E36979">
        <w:rPr>
          <w:rFonts w:ascii="Charis SIL" w:hAnsi="Charis SIL" w:cs="Charis SIL"/>
        </w:rPr>
        <w:t xml:space="preserve"> See </w:t>
      </w:r>
      <w:r>
        <w:rPr>
          <w:rFonts w:ascii="Charis SIL" w:hAnsi="Charis SIL" w:cs="Charis SIL"/>
        </w:rPr>
        <w:t>‘</w:t>
      </w:r>
      <w:r w:rsidRPr="00E36979">
        <w:rPr>
          <w:rFonts w:ascii="Charis SIL" w:hAnsi="Charis SIL" w:cs="Charis SIL"/>
        </w:rPr>
        <w:t>İ.DH</w:t>
      </w:r>
      <w:r>
        <w:rPr>
          <w:rFonts w:ascii="Charis SIL" w:hAnsi="Charis SIL" w:cs="Charis SIL"/>
        </w:rPr>
        <w:t>.</w:t>
      </w:r>
      <w:r w:rsidRPr="00E36979">
        <w:rPr>
          <w:rFonts w:ascii="Charis SIL" w:hAnsi="Charis SIL" w:cs="Charis SIL"/>
        </w:rPr>
        <w:t xml:space="preserve"> 475-31920</w:t>
      </w:r>
      <w:r>
        <w:rPr>
          <w:rFonts w:ascii="Charis SIL" w:hAnsi="Charis SIL" w:cs="Charis SIL"/>
        </w:rPr>
        <w:t xml:space="preserve"> (H-23.01.1278)’, ‘</w:t>
      </w:r>
      <w:proofErr w:type="gramStart"/>
      <w:r>
        <w:rPr>
          <w:rFonts w:ascii="Charis SIL" w:hAnsi="Charis SIL" w:cs="Charis SIL"/>
        </w:rPr>
        <w:t>A.}MKT.MHM</w:t>
      </w:r>
      <w:proofErr w:type="gramEnd"/>
      <w:r>
        <w:rPr>
          <w:rFonts w:ascii="Charis SIL" w:hAnsi="Charis SIL" w:cs="Charis SIL"/>
        </w:rPr>
        <w:t xml:space="preserve"> 474/42 (H-02.01.1291)’ and ‘</w:t>
      </w:r>
      <w:r w:rsidRPr="00E36979">
        <w:rPr>
          <w:rFonts w:ascii="Charis SIL" w:hAnsi="Charis SIL" w:cs="Charis SIL"/>
        </w:rPr>
        <w:t>İ.DH</w:t>
      </w:r>
      <w:r>
        <w:rPr>
          <w:rFonts w:ascii="Charis SIL" w:hAnsi="Charis SIL" w:cs="Charis SIL"/>
        </w:rPr>
        <w:t>.</w:t>
      </w:r>
      <w:r w:rsidRPr="00E36979">
        <w:rPr>
          <w:rFonts w:ascii="Charis SIL" w:hAnsi="Charis SIL" w:cs="Charis SIL"/>
        </w:rPr>
        <w:t xml:space="preserve"> </w:t>
      </w:r>
      <w:r>
        <w:rPr>
          <w:rFonts w:ascii="Charis SIL" w:hAnsi="Charis SIL" w:cs="Charis SIL"/>
        </w:rPr>
        <w:t>696</w:t>
      </w:r>
      <w:r w:rsidRPr="00E36979">
        <w:rPr>
          <w:rFonts w:ascii="Charis SIL" w:hAnsi="Charis SIL" w:cs="Charis SIL"/>
        </w:rPr>
        <w:t>-</w:t>
      </w:r>
      <w:r>
        <w:rPr>
          <w:rFonts w:ascii="Charis SIL" w:hAnsi="Charis SIL" w:cs="Charis SIL"/>
        </w:rPr>
        <w:t>48691 (H-14.01.1292)’.</w:t>
      </w:r>
    </w:p>
  </w:footnote>
  <w:footnote w:id="11">
    <w:p w14:paraId="59C8E755" w14:textId="77777777" w:rsidR="002D1502" w:rsidRPr="001B050D" w:rsidRDefault="002D1502" w:rsidP="00136A48">
      <w:pPr>
        <w:pStyle w:val="Funotentext"/>
        <w:rPr>
          <w:rFonts w:ascii="Charis SIL" w:hAnsi="Charis SIL" w:cs="Charis SIL"/>
        </w:rPr>
      </w:pPr>
      <w:r w:rsidRPr="001B050D">
        <w:rPr>
          <w:rStyle w:val="Funotenzeichen"/>
          <w:rFonts w:ascii="Charis SIL" w:hAnsi="Charis SIL" w:cs="Charis SIL"/>
        </w:rPr>
        <w:footnoteRef/>
      </w:r>
      <w:r w:rsidRPr="001B050D">
        <w:rPr>
          <w:rFonts w:ascii="Charis SIL" w:hAnsi="Charis SIL" w:cs="Charis SIL"/>
        </w:rPr>
        <w:t xml:space="preserve"> </w:t>
      </w:r>
      <w:proofErr w:type="spellStart"/>
      <w:r w:rsidRPr="00B75A85">
        <w:rPr>
          <w:rFonts w:ascii="Charis SIL" w:hAnsi="Charis SIL" w:cs="Charis SIL"/>
          <w:smallCaps/>
          <w:shd w:val="clear" w:color="auto" w:fill="FFFFFF"/>
        </w:rPr>
        <w:t>Cemil</w:t>
      </w:r>
      <w:proofErr w:type="spellEnd"/>
      <w:r w:rsidRPr="001B050D">
        <w:rPr>
          <w:rFonts w:ascii="Charis SIL" w:hAnsi="Charis SIL" w:cs="Charis SIL"/>
          <w:shd w:val="clear" w:color="auto" w:fill="FFFFFF"/>
        </w:rPr>
        <w:t xml:space="preserve"> 2002, p. 114</w:t>
      </w:r>
      <w:r>
        <w:rPr>
          <w:rFonts w:ascii="Charis SIL" w:hAnsi="Charis SIL" w:cs="Charis SIL"/>
          <w:shd w:val="clear" w:color="auto" w:fill="FFFFFF"/>
        </w:rPr>
        <w:t>.</w:t>
      </w:r>
    </w:p>
  </w:footnote>
  <w:footnote w:id="12">
    <w:p w14:paraId="0B5F9D5F" w14:textId="77777777" w:rsidR="002D1502" w:rsidRPr="00E36979" w:rsidRDefault="002D1502" w:rsidP="00136A48">
      <w:pPr>
        <w:pStyle w:val="Funotentext"/>
        <w:rPr>
          <w:rFonts w:ascii="Charis SIL" w:hAnsi="Charis SIL" w:cs="Charis SIL"/>
          <w:lang w:val="en-CA"/>
        </w:rPr>
      </w:pPr>
      <w:r w:rsidRPr="00E36979">
        <w:rPr>
          <w:rStyle w:val="Funotenzeichen"/>
          <w:rFonts w:ascii="Charis SIL" w:hAnsi="Charis SIL" w:cs="Charis SIL"/>
        </w:rPr>
        <w:footnoteRef/>
      </w:r>
      <w:r w:rsidRPr="00E36979">
        <w:rPr>
          <w:rFonts w:ascii="Charis SIL" w:hAnsi="Charis SIL" w:cs="Charis SIL"/>
        </w:rPr>
        <w:t xml:space="preserve"> See </w:t>
      </w:r>
      <w:r>
        <w:rPr>
          <w:rFonts w:ascii="Charis SIL" w:hAnsi="Charis SIL" w:cs="Charis SIL"/>
        </w:rPr>
        <w:t>‘</w:t>
      </w:r>
      <w:r w:rsidRPr="00E36979">
        <w:rPr>
          <w:rFonts w:ascii="Charis SIL" w:hAnsi="Charis SIL" w:cs="Charis SIL"/>
          <w:lang w:val="en-CA"/>
        </w:rPr>
        <w:t>ML.EEM</w:t>
      </w:r>
      <w:r>
        <w:rPr>
          <w:rFonts w:ascii="Charis SIL" w:hAnsi="Charis SIL" w:cs="Charis SIL"/>
          <w:lang w:val="en-CA"/>
        </w:rPr>
        <w:t>.</w:t>
      </w:r>
      <w:r w:rsidRPr="00E36979">
        <w:rPr>
          <w:rFonts w:ascii="Charis SIL" w:hAnsi="Charis SIL" w:cs="Charis SIL"/>
          <w:lang w:val="en-CA"/>
        </w:rPr>
        <w:t xml:space="preserve"> 416/58</w:t>
      </w:r>
      <w:r>
        <w:rPr>
          <w:rFonts w:ascii="Charis SIL" w:hAnsi="Charis SIL" w:cs="Charis SIL"/>
          <w:lang w:val="en-CA"/>
        </w:rPr>
        <w:t>’.</w:t>
      </w:r>
    </w:p>
  </w:footnote>
  <w:footnote w:id="13">
    <w:p w14:paraId="6E24F1CB" w14:textId="77777777" w:rsidR="002D1502" w:rsidRPr="00ED62F1" w:rsidRDefault="002D1502" w:rsidP="00136A48">
      <w:pPr>
        <w:pStyle w:val="Funotentext"/>
        <w:rPr>
          <w:rFonts w:ascii="Charis SIL" w:hAnsi="Charis SIL" w:cs="Charis SIL"/>
        </w:rPr>
      </w:pPr>
      <w:r w:rsidRPr="00ED62F1">
        <w:rPr>
          <w:rStyle w:val="Funotenzeichen"/>
          <w:rFonts w:ascii="Charis SIL" w:hAnsi="Charis SIL" w:cs="Charis SIL"/>
        </w:rPr>
        <w:footnoteRef/>
      </w:r>
      <w:r w:rsidRPr="00ED62F1">
        <w:rPr>
          <w:rFonts w:ascii="Charis SIL" w:hAnsi="Charis SIL" w:cs="Charis SIL"/>
        </w:rPr>
        <w:t xml:space="preserve"> </w:t>
      </w:r>
      <w:r w:rsidRPr="00ED62F1">
        <w:rPr>
          <w:rFonts w:ascii="Charis SIL" w:hAnsi="Charis SIL" w:cs="Charis SIL"/>
          <w:shd w:val="clear" w:color="auto" w:fill="FFFFFF"/>
        </w:rPr>
        <w:t>NATM/[I], p. 235</w:t>
      </w:r>
      <w:r>
        <w:rPr>
          <w:rFonts w:ascii="Charis SIL" w:hAnsi="Charis SIL" w:cs="Charis SIL"/>
          <w:shd w:val="clear" w:color="auto" w:fill="FFFFFF"/>
        </w:rPr>
        <w:t>.</w:t>
      </w:r>
    </w:p>
  </w:footnote>
  <w:footnote w:id="14">
    <w:p w14:paraId="1A5CE000" w14:textId="77777777" w:rsidR="002D1502" w:rsidRPr="0022186E" w:rsidRDefault="002D1502" w:rsidP="00136A48">
      <w:pPr>
        <w:pStyle w:val="Funotentext"/>
        <w:rPr>
          <w:lang w:val="en-CA"/>
        </w:rPr>
      </w:pPr>
      <w:r w:rsidRPr="001B050D">
        <w:rPr>
          <w:rStyle w:val="Funotenzeichen"/>
          <w:rFonts w:ascii="Charis SIL" w:hAnsi="Charis SIL" w:cs="Charis SIL"/>
        </w:rPr>
        <w:footnoteRef/>
      </w:r>
      <w:r w:rsidRPr="001B050D">
        <w:rPr>
          <w:rFonts w:ascii="Charis SIL" w:hAnsi="Charis SIL" w:cs="Charis SIL"/>
        </w:rPr>
        <w:t xml:space="preserve"> See the introduction of the edition of </w:t>
      </w:r>
      <w:r w:rsidRPr="009F6B84">
        <w:rPr>
          <w:rFonts w:ascii="Charis SIL" w:hAnsi="Charis SIL" w:cs="Charis SIL"/>
          <w:lang w:val="tr-TR"/>
        </w:rPr>
        <w:t>TR-Iüne 2</w:t>
      </w:r>
      <w:r>
        <w:rPr>
          <w:rFonts w:ascii="Charis SIL" w:hAnsi="Charis SIL" w:cs="Charis SIL"/>
          <w:lang w:val="tr-TR"/>
        </w:rPr>
        <w:t>07</w:t>
      </w:r>
      <w:r w:rsidRPr="009F6B84">
        <w:rPr>
          <w:rFonts w:ascii="Charis SIL" w:hAnsi="Charis SIL" w:cs="Charis SIL"/>
          <w:lang w:val="tr-TR"/>
        </w:rPr>
        <w:t>-</w:t>
      </w:r>
      <w:r>
        <w:rPr>
          <w:rFonts w:ascii="Charis SIL" w:hAnsi="Charis SIL" w:cs="Charis SIL"/>
          <w:lang w:val="tr-TR"/>
        </w:rPr>
        <w:t xml:space="preserve">5 </w:t>
      </w:r>
      <w:r w:rsidRPr="001B050D">
        <w:rPr>
          <w:rFonts w:ascii="Charis SIL" w:hAnsi="Charis SIL" w:cs="Charis SIL"/>
        </w:rPr>
        <w:t xml:space="preserve">by Salah </w:t>
      </w:r>
      <w:proofErr w:type="spellStart"/>
      <w:r w:rsidRPr="001B050D">
        <w:rPr>
          <w:rFonts w:ascii="Charis SIL" w:hAnsi="Charis SIL" w:cs="Charis SIL"/>
        </w:rPr>
        <w:t>Eddin</w:t>
      </w:r>
      <w:proofErr w:type="spellEnd"/>
      <w:r w:rsidRPr="001B050D">
        <w:rPr>
          <w:rFonts w:ascii="Charis SIL" w:hAnsi="Charis SIL" w:cs="Charis SIL"/>
        </w:rPr>
        <w:t xml:space="preserve"> </w:t>
      </w:r>
      <w:proofErr w:type="spellStart"/>
      <w:r w:rsidRPr="001B050D">
        <w:rPr>
          <w:rFonts w:ascii="Charis SIL" w:hAnsi="Charis SIL" w:cs="Charis SIL"/>
        </w:rPr>
        <w:t>Maraqa</w:t>
      </w:r>
      <w:proofErr w:type="spellEnd"/>
      <w:r w:rsidRPr="001B050D">
        <w:rPr>
          <w:rFonts w:ascii="Charis SIL" w:hAnsi="Charis SIL" w:cs="Charis SIL"/>
        </w:rPr>
        <w:t>.</w:t>
      </w:r>
    </w:p>
  </w:footnote>
  <w:footnote w:id="15">
    <w:p w14:paraId="780A1F29" w14:textId="087ED77D" w:rsidR="002D1502" w:rsidRPr="000172BA" w:rsidRDefault="002D1502" w:rsidP="00136A48">
      <w:pPr>
        <w:pStyle w:val="Funotentext"/>
        <w:jc w:val="both"/>
        <w:rPr>
          <w:rFonts w:ascii="Charis SIL" w:hAnsi="Charis SIL" w:cs="Charis SIL"/>
        </w:rPr>
      </w:pPr>
      <w:r w:rsidRPr="00157B5A">
        <w:rPr>
          <w:rStyle w:val="Funotenzeichen"/>
          <w:rFonts w:ascii="Charis SIL" w:hAnsi="Charis SIL" w:cs="Charis SIL"/>
        </w:rPr>
        <w:footnoteRef/>
      </w:r>
      <w:r w:rsidRPr="00157B5A">
        <w:rPr>
          <w:rFonts w:ascii="Charis SIL" w:hAnsi="Charis SIL" w:cs="Charis SIL"/>
        </w:rPr>
        <w:t xml:space="preserve"> </w:t>
      </w:r>
      <w:proofErr w:type="spellStart"/>
      <w:r w:rsidRPr="000172BA">
        <w:rPr>
          <w:rFonts w:ascii="Charis SIL" w:hAnsi="Charis SIL" w:cs="Charis SIL"/>
        </w:rPr>
        <w:t>Sâzendegân</w:t>
      </w:r>
      <w:proofErr w:type="spellEnd"/>
      <w:r w:rsidRPr="000172BA">
        <w:rPr>
          <w:rFonts w:ascii="Charis SIL" w:hAnsi="Charis SIL" w:cs="Charis SIL"/>
        </w:rPr>
        <w:t xml:space="preserve">-ı </w:t>
      </w:r>
      <w:proofErr w:type="spellStart"/>
      <w:r w:rsidRPr="000172BA">
        <w:rPr>
          <w:rFonts w:ascii="Charis SIL" w:hAnsi="Charis SIL" w:cs="Charis SIL"/>
        </w:rPr>
        <w:t>Hâssâ</w:t>
      </w:r>
      <w:proofErr w:type="spellEnd"/>
      <w:r>
        <w:rPr>
          <w:rFonts w:ascii="Charis SIL" w:hAnsi="Charis SIL" w:cs="Charis SIL"/>
        </w:rPr>
        <w:t xml:space="preserve"> is called by various names, including </w:t>
      </w:r>
      <w:r w:rsidRPr="000172BA">
        <w:rPr>
          <w:rFonts w:ascii="Charis SIL" w:hAnsi="Charis SIL" w:cs="Charis SIL"/>
        </w:rPr>
        <w:t xml:space="preserve">‘İnce Saz </w:t>
      </w:r>
      <w:proofErr w:type="spellStart"/>
      <w:r w:rsidRPr="000172BA">
        <w:rPr>
          <w:rFonts w:ascii="Charis SIL" w:hAnsi="Charis SIL" w:cs="Charis SIL"/>
        </w:rPr>
        <w:t>Heyeti</w:t>
      </w:r>
      <w:proofErr w:type="spellEnd"/>
      <w:r w:rsidRPr="000172BA">
        <w:rPr>
          <w:rFonts w:ascii="Charis SIL" w:hAnsi="Charis SIL" w:cs="Charis SIL"/>
        </w:rPr>
        <w:t>’</w:t>
      </w:r>
      <w:r>
        <w:rPr>
          <w:rFonts w:ascii="Charis SIL" w:hAnsi="Charis SIL" w:cs="Charis SIL"/>
        </w:rPr>
        <w:t xml:space="preserve"> or</w:t>
      </w:r>
      <w:r w:rsidRPr="000172BA">
        <w:rPr>
          <w:rFonts w:ascii="Charis SIL" w:hAnsi="Charis SIL" w:cs="Charis SIL"/>
        </w:rPr>
        <w:t xml:space="preserve"> ‘</w:t>
      </w:r>
      <w:proofErr w:type="spellStart"/>
      <w:r w:rsidRPr="000172BA">
        <w:rPr>
          <w:rFonts w:ascii="Charis SIL" w:hAnsi="Charis SIL" w:cs="Charis SIL"/>
        </w:rPr>
        <w:t>Saray</w:t>
      </w:r>
      <w:proofErr w:type="spellEnd"/>
      <w:r w:rsidRPr="000172BA">
        <w:rPr>
          <w:rFonts w:ascii="Charis SIL" w:hAnsi="Charis SIL" w:cs="Charis SIL"/>
        </w:rPr>
        <w:t xml:space="preserve"> </w:t>
      </w:r>
      <w:proofErr w:type="spellStart"/>
      <w:r w:rsidRPr="000172BA">
        <w:rPr>
          <w:rFonts w:ascii="Charis SIL" w:hAnsi="Charis SIL" w:cs="Charis SIL"/>
        </w:rPr>
        <w:t>Sâzendeleri</w:t>
      </w:r>
      <w:proofErr w:type="spellEnd"/>
      <w:r>
        <w:rPr>
          <w:rFonts w:ascii="Charis SIL" w:hAnsi="Charis SIL" w:cs="Charis SIL"/>
        </w:rPr>
        <w:t>,</w:t>
      </w:r>
      <w:r w:rsidRPr="000172BA">
        <w:rPr>
          <w:rFonts w:ascii="Charis SIL" w:hAnsi="Charis SIL" w:cs="Charis SIL"/>
        </w:rPr>
        <w:t xml:space="preserve">’ </w:t>
      </w:r>
      <w:r>
        <w:rPr>
          <w:rFonts w:ascii="Charis SIL" w:hAnsi="Charis SIL" w:cs="Charis SIL"/>
        </w:rPr>
        <w:t>in many other sources</w:t>
      </w:r>
      <w:r w:rsidRPr="000172BA">
        <w:rPr>
          <w:rFonts w:ascii="Charis SIL" w:hAnsi="Charis SIL" w:cs="Charis SIL"/>
        </w:rPr>
        <w:t>.</w:t>
      </w:r>
      <w:r>
        <w:rPr>
          <w:rFonts w:ascii="Charis SIL" w:hAnsi="Charis SIL" w:cs="Charis SIL"/>
        </w:rPr>
        <w:t xml:space="preserve"> However, </w:t>
      </w:r>
      <w:r w:rsidR="00B53B2D">
        <w:rPr>
          <w:rFonts w:ascii="Charis SIL" w:hAnsi="Charis SIL" w:cs="Charis SIL"/>
        </w:rPr>
        <w:t>it</w:t>
      </w:r>
      <w:r>
        <w:rPr>
          <w:rFonts w:ascii="Charis SIL" w:hAnsi="Charis SIL" w:cs="Charis SIL"/>
        </w:rPr>
        <w:t xml:space="preserve"> is mostly referred to as </w:t>
      </w:r>
      <w:proofErr w:type="spellStart"/>
      <w:r w:rsidRPr="000172BA">
        <w:rPr>
          <w:rFonts w:ascii="Charis SIL" w:hAnsi="Charis SIL" w:cs="Charis SIL"/>
        </w:rPr>
        <w:t>Sâzendegân</w:t>
      </w:r>
      <w:proofErr w:type="spellEnd"/>
      <w:r w:rsidRPr="000172BA">
        <w:rPr>
          <w:rFonts w:ascii="Charis SIL" w:hAnsi="Charis SIL" w:cs="Charis SIL"/>
        </w:rPr>
        <w:t>-</w:t>
      </w:r>
      <w:r>
        <w:rPr>
          <w:rFonts w:ascii="Charis SIL" w:hAnsi="Charis SIL" w:cs="Charis SIL"/>
        </w:rPr>
        <w:t>I</w:t>
      </w:r>
      <w:r w:rsidRPr="000172BA">
        <w:rPr>
          <w:rFonts w:ascii="Charis SIL" w:hAnsi="Charis SIL" w:cs="Charis SIL"/>
        </w:rPr>
        <w:t xml:space="preserve"> </w:t>
      </w:r>
      <w:proofErr w:type="spellStart"/>
      <w:r w:rsidRPr="000172BA">
        <w:rPr>
          <w:rFonts w:ascii="Charis SIL" w:hAnsi="Charis SIL" w:cs="Charis SIL"/>
        </w:rPr>
        <w:t>Hâssâ</w:t>
      </w:r>
      <w:proofErr w:type="spellEnd"/>
      <w:r>
        <w:rPr>
          <w:rFonts w:ascii="Charis SIL" w:hAnsi="Charis SIL" w:cs="Charis SIL"/>
        </w:rPr>
        <w:t xml:space="preserve"> in the archive</w:t>
      </w:r>
      <w:r w:rsidRPr="000172BA">
        <w:rPr>
          <w:rFonts w:ascii="Charis SIL" w:hAnsi="Charis SIL" w:cs="Charis SIL"/>
        </w:rPr>
        <w:t xml:space="preserve"> </w:t>
      </w:r>
      <w:r>
        <w:rPr>
          <w:rFonts w:ascii="Charis SIL" w:hAnsi="Charis SIL" w:cs="Charis SIL"/>
        </w:rPr>
        <w:t>documents</w:t>
      </w:r>
      <w:r w:rsidRPr="000172BA">
        <w:rPr>
          <w:rFonts w:ascii="Charis SIL" w:hAnsi="Charis SIL" w:cs="Charis SIL"/>
        </w:rPr>
        <w:t xml:space="preserve"> (</w:t>
      </w:r>
      <w:r w:rsidRPr="007B2273">
        <w:rPr>
          <w:rFonts w:ascii="Charis SIL" w:hAnsi="Charis SIL" w:cs="Charis SIL"/>
          <w:smallCaps/>
          <w:lang w:val="tr-TR"/>
        </w:rPr>
        <w:t>Aydemir &amp; Toker</w:t>
      </w:r>
      <w:r>
        <w:rPr>
          <w:rFonts w:ascii="Charis SIL" w:hAnsi="Charis SIL" w:cs="Charis SIL"/>
          <w:smallCaps/>
          <w:lang w:val="tr-TR"/>
        </w:rPr>
        <w:t xml:space="preserve"> 2013</w:t>
      </w:r>
      <w:r w:rsidRPr="000172BA">
        <w:rPr>
          <w:rFonts w:ascii="Charis SIL" w:hAnsi="Charis SIL" w:cs="Charis SIL"/>
        </w:rPr>
        <w:t>, p. 107).</w:t>
      </w:r>
    </w:p>
  </w:footnote>
  <w:footnote w:id="16">
    <w:p w14:paraId="375A6CD1" w14:textId="0B6473DF" w:rsidR="002D1502" w:rsidRPr="000172BA" w:rsidRDefault="002D1502" w:rsidP="00136A48">
      <w:pPr>
        <w:pStyle w:val="Funotentext"/>
        <w:jc w:val="both"/>
        <w:rPr>
          <w:rFonts w:ascii="Charis SIL" w:hAnsi="Charis SIL" w:cs="Charis SIL"/>
          <w:lang w:val="tr-TR"/>
        </w:rPr>
      </w:pPr>
      <w:r w:rsidRPr="000172BA">
        <w:rPr>
          <w:rStyle w:val="Funotenzeichen"/>
          <w:rFonts w:ascii="Charis SIL" w:hAnsi="Charis SIL" w:cs="Charis SIL"/>
        </w:rPr>
        <w:footnoteRef/>
      </w:r>
      <w:r w:rsidRPr="000172BA">
        <w:rPr>
          <w:rFonts w:ascii="Charis SIL" w:hAnsi="Charis SIL" w:cs="Charis SIL"/>
        </w:rPr>
        <w:t xml:space="preserve"> </w:t>
      </w:r>
      <w:r w:rsidRPr="000C4ACB">
        <w:rPr>
          <w:rFonts w:ascii="Charis SIL" w:hAnsi="Charis SIL" w:cs="Charis SIL"/>
          <w:lang w:val="tr-TR"/>
        </w:rPr>
        <w:t xml:space="preserve">Aydemir </w:t>
      </w:r>
      <w:r>
        <w:rPr>
          <w:rFonts w:ascii="Charis SIL" w:hAnsi="Charis SIL" w:cs="Charis SIL"/>
          <w:lang w:val="tr-TR"/>
        </w:rPr>
        <w:t>and</w:t>
      </w:r>
      <w:r w:rsidRPr="000C4ACB">
        <w:rPr>
          <w:rFonts w:ascii="Charis SIL" w:hAnsi="Charis SIL" w:cs="Charis SIL"/>
          <w:lang w:val="tr-TR"/>
        </w:rPr>
        <w:t xml:space="preserve"> </w:t>
      </w:r>
      <w:r w:rsidRPr="000C4ACB">
        <w:rPr>
          <w:rFonts w:ascii="Charis SIL" w:hAnsi="Charis SIL" w:cs="Charis SIL"/>
          <w:lang w:val="tr-TR"/>
        </w:rPr>
        <w:t>Toker</w:t>
      </w:r>
      <w:r w:rsidRPr="000172BA">
        <w:rPr>
          <w:rFonts w:ascii="Charis SIL" w:hAnsi="Charis SIL" w:cs="Charis SIL"/>
          <w:lang w:val="tr-TR"/>
        </w:rPr>
        <w:t xml:space="preserve"> claim that Tanb</w:t>
      </w:r>
      <w:proofErr w:type="spellStart"/>
      <w:r w:rsidRPr="000172BA">
        <w:rPr>
          <w:rFonts w:ascii="Charis SIL" w:hAnsi="Charis SIL" w:cs="Charis SIL"/>
          <w:lang w:val="en-CA"/>
        </w:rPr>
        <w:t>ûrî</w:t>
      </w:r>
      <w:proofErr w:type="spellEnd"/>
      <w:r w:rsidRPr="000172BA">
        <w:rPr>
          <w:rFonts w:ascii="Charis SIL" w:hAnsi="Charis SIL" w:cs="Charis SIL"/>
          <w:lang w:val="en-CA"/>
        </w:rPr>
        <w:t xml:space="preserve"> </w:t>
      </w:r>
      <w:r w:rsidRPr="000172BA">
        <w:rPr>
          <w:rFonts w:ascii="Charis SIL" w:hAnsi="Charis SIL" w:cs="Charis SIL"/>
          <w:lang w:val="tr-TR"/>
        </w:rPr>
        <w:t>İsmet Ağa and Sant</w:t>
      </w:r>
      <w:proofErr w:type="spellStart"/>
      <w:r w:rsidRPr="000172BA">
        <w:rPr>
          <w:rFonts w:ascii="Charis SIL" w:hAnsi="Charis SIL" w:cs="Charis SIL"/>
          <w:lang w:val="en-CA"/>
        </w:rPr>
        <w:t>ûrî</w:t>
      </w:r>
      <w:proofErr w:type="spellEnd"/>
      <w:r w:rsidRPr="000172BA">
        <w:rPr>
          <w:rFonts w:ascii="Charis SIL" w:hAnsi="Charis SIL" w:cs="Charis SIL"/>
          <w:lang w:val="en-CA"/>
        </w:rPr>
        <w:t xml:space="preserve"> </w:t>
      </w:r>
      <w:r w:rsidRPr="000172BA">
        <w:rPr>
          <w:rFonts w:ascii="Charis SIL" w:hAnsi="Charis SIL" w:cs="Charis SIL"/>
          <w:lang w:val="tr-TR"/>
        </w:rPr>
        <w:t>İsmet Ağa refer to the same person</w:t>
      </w:r>
      <w:r>
        <w:rPr>
          <w:rFonts w:ascii="Charis SIL" w:hAnsi="Charis SIL" w:cs="Charis SIL"/>
          <w:lang w:val="tr-TR"/>
        </w:rPr>
        <w:t>,</w:t>
      </w:r>
      <w:r w:rsidRPr="000172BA">
        <w:rPr>
          <w:rFonts w:ascii="Charis SIL" w:hAnsi="Charis SIL" w:cs="Charis SIL"/>
          <w:lang w:val="tr-TR"/>
        </w:rPr>
        <w:t xml:space="preserve"> since most of the musicians in the court were multi-instrumentalist</w:t>
      </w:r>
      <w:r>
        <w:rPr>
          <w:rFonts w:ascii="Charis SIL" w:hAnsi="Charis SIL" w:cs="Charis SIL"/>
          <w:lang w:val="tr-TR"/>
        </w:rPr>
        <w:t>s</w:t>
      </w:r>
      <w:r w:rsidRPr="000172BA">
        <w:rPr>
          <w:rFonts w:ascii="Charis SIL" w:hAnsi="Charis SIL" w:cs="Charis SIL"/>
          <w:lang w:val="tr-TR"/>
        </w:rPr>
        <w:t xml:space="preserve"> at that time (see </w:t>
      </w:r>
      <w:r w:rsidRPr="007B2273">
        <w:rPr>
          <w:rFonts w:ascii="Charis SIL" w:hAnsi="Charis SIL" w:cs="Charis SIL"/>
          <w:smallCaps/>
          <w:lang w:val="tr-TR"/>
        </w:rPr>
        <w:t>Aydemir &amp; Toker</w:t>
      </w:r>
      <w:r>
        <w:rPr>
          <w:rFonts w:ascii="Charis SIL" w:hAnsi="Charis SIL" w:cs="Charis SIL"/>
          <w:smallCaps/>
          <w:lang w:val="tr-TR"/>
        </w:rPr>
        <w:t xml:space="preserve"> 2013,</w:t>
      </w:r>
      <w:r w:rsidRPr="000172BA">
        <w:rPr>
          <w:rFonts w:ascii="Charis SIL" w:hAnsi="Charis SIL" w:cs="Charis SIL"/>
          <w:lang w:val="tr-TR"/>
        </w:rPr>
        <w:t xml:space="preserve"> p. 110). They also </w:t>
      </w:r>
      <w:r>
        <w:rPr>
          <w:rFonts w:ascii="Charis SIL" w:hAnsi="Charis SIL" w:cs="Charis SIL"/>
          <w:lang w:val="tr-TR"/>
        </w:rPr>
        <w:t>claim</w:t>
      </w:r>
      <w:r w:rsidRPr="000172BA">
        <w:rPr>
          <w:rFonts w:ascii="Charis SIL" w:hAnsi="Charis SIL" w:cs="Charis SIL"/>
          <w:lang w:val="tr-TR"/>
        </w:rPr>
        <w:t xml:space="preserve"> that Tanb</w:t>
      </w:r>
      <w:proofErr w:type="spellStart"/>
      <w:r w:rsidRPr="000172BA">
        <w:rPr>
          <w:rFonts w:ascii="Charis SIL" w:hAnsi="Charis SIL" w:cs="Charis SIL"/>
          <w:lang w:val="en-CA"/>
        </w:rPr>
        <w:t>ûrî</w:t>
      </w:r>
      <w:proofErr w:type="spellEnd"/>
      <w:r w:rsidRPr="000172BA">
        <w:rPr>
          <w:rFonts w:ascii="Charis SIL" w:hAnsi="Charis SIL" w:cs="Charis SIL"/>
          <w:lang w:val="en-CA"/>
        </w:rPr>
        <w:t xml:space="preserve"> </w:t>
      </w:r>
      <w:r w:rsidRPr="000172BA">
        <w:rPr>
          <w:rFonts w:ascii="Charis SIL" w:hAnsi="Charis SIL" w:cs="Charis SIL"/>
          <w:lang w:val="tr-TR"/>
        </w:rPr>
        <w:t>İsmet Ağa was still alive in 1878-79</w:t>
      </w:r>
      <w:r>
        <w:rPr>
          <w:rFonts w:ascii="Charis SIL" w:hAnsi="Charis SIL" w:cs="Charis SIL"/>
          <w:lang w:val="tr-TR"/>
        </w:rPr>
        <w:t>,</w:t>
      </w:r>
      <w:r w:rsidRPr="000172BA">
        <w:rPr>
          <w:rFonts w:ascii="Charis SIL" w:hAnsi="Charis SIL" w:cs="Charis SIL"/>
          <w:lang w:val="tr-TR"/>
        </w:rPr>
        <w:t xml:space="preserve"> based on another document in the archive.</w:t>
      </w:r>
    </w:p>
  </w:footnote>
  <w:footnote w:id="17">
    <w:p w14:paraId="230D70C2" w14:textId="77777777" w:rsidR="002D1502" w:rsidRPr="00C274F1" w:rsidRDefault="002D1502" w:rsidP="00136A48">
      <w:pPr>
        <w:pStyle w:val="Funotentext"/>
        <w:jc w:val="both"/>
        <w:rPr>
          <w:rFonts w:ascii="Charis SIL" w:hAnsi="Charis SIL" w:cs="Charis SIL"/>
          <w:lang w:val="en-CA"/>
        </w:rPr>
      </w:pPr>
      <w:r w:rsidRPr="00C274F1">
        <w:rPr>
          <w:rStyle w:val="Funotenzeichen"/>
          <w:rFonts w:ascii="Charis SIL" w:hAnsi="Charis SIL" w:cs="Charis SIL"/>
        </w:rPr>
        <w:footnoteRef/>
      </w:r>
      <w:r w:rsidRPr="00C274F1">
        <w:rPr>
          <w:rFonts w:ascii="Charis SIL" w:hAnsi="Charis SIL" w:cs="Charis SIL"/>
        </w:rPr>
        <w:t xml:space="preserve"> </w:t>
      </w:r>
      <w:r w:rsidRPr="00C274F1">
        <w:rPr>
          <w:rFonts w:ascii="Charis SIL" w:hAnsi="Charis SIL" w:cs="Charis SIL"/>
          <w:lang w:val="en-CA"/>
        </w:rPr>
        <w:t xml:space="preserve">The title and divisions of the usûl cycle suggest that it </w:t>
      </w:r>
      <w:r>
        <w:rPr>
          <w:rFonts w:ascii="Charis SIL" w:hAnsi="Charis SIL" w:cs="Charis SIL"/>
          <w:lang w:val="en-CA"/>
        </w:rPr>
        <w:t>may</w:t>
      </w:r>
      <w:r w:rsidRPr="00C274F1">
        <w:rPr>
          <w:rFonts w:ascii="Charis SIL" w:hAnsi="Charis SIL" w:cs="Charis SIL"/>
          <w:lang w:val="en-CA"/>
        </w:rPr>
        <w:t xml:space="preserve"> belong to Turkish Folk Music rep</w:t>
      </w:r>
      <w:r>
        <w:rPr>
          <w:rFonts w:ascii="Charis SIL" w:hAnsi="Charis SIL" w:cs="Charis SIL"/>
          <w:lang w:val="en-CA"/>
        </w:rPr>
        <w:t>er</w:t>
      </w:r>
      <w:r w:rsidRPr="00C274F1">
        <w:rPr>
          <w:rFonts w:ascii="Charis SIL" w:hAnsi="Charis SIL" w:cs="Charis SIL"/>
          <w:lang w:val="en-CA"/>
        </w:rPr>
        <w:t>toire.</w:t>
      </w:r>
    </w:p>
  </w:footnote>
  <w:footnote w:id="18">
    <w:p w14:paraId="55AB8C5B" w14:textId="77777777" w:rsidR="002D1502" w:rsidRPr="00333961" w:rsidRDefault="002D1502" w:rsidP="00136A48">
      <w:pPr>
        <w:pStyle w:val="Funotentext"/>
      </w:pPr>
      <w:r w:rsidRPr="00C274F1">
        <w:rPr>
          <w:rStyle w:val="Funotenzeichen"/>
          <w:rFonts w:ascii="Charis SIL" w:hAnsi="Charis SIL" w:cs="Charis SIL"/>
        </w:rPr>
        <w:footnoteRef/>
      </w:r>
      <w:r w:rsidRPr="00C274F1">
        <w:rPr>
          <w:rFonts w:ascii="Charis SIL" w:hAnsi="Charis SIL" w:cs="Charis SIL"/>
        </w:rPr>
        <w:t xml:space="preserve"> Only two divisions of H3 are available.</w:t>
      </w:r>
    </w:p>
  </w:footnote>
  <w:footnote w:id="19">
    <w:p w14:paraId="31345CA5" w14:textId="77777777" w:rsidR="002D1502" w:rsidRPr="003343E0" w:rsidRDefault="002D1502" w:rsidP="00136A48">
      <w:pPr>
        <w:pStyle w:val="Funotentext"/>
      </w:pPr>
      <w:r w:rsidRPr="005F4BA9">
        <w:rPr>
          <w:rStyle w:val="Funotenzeichen"/>
          <w:rFonts w:ascii="Charis SIL" w:hAnsi="Charis SIL" w:cs="Charis SIL"/>
        </w:rPr>
        <w:footnoteRef/>
      </w:r>
      <w:r w:rsidRPr="005F4BA9">
        <w:rPr>
          <w:rFonts w:ascii="Charis SIL" w:hAnsi="Charis SIL" w:cs="Charis SIL"/>
        </w:rPr>
        <w:t xml:space="preserve"> </w:t>
      </w:r>
      <w:proofErr w:type="spellStart"/>
      <w:r w:rsidRPr="002F5874">
        <w:rPr>
          <w:rFonts w:ascii="Charis SIL" w:hAnsi="Charis SIL" w:cs="Charis SIL"/>
          <w:smallCaps/>
        </w:rPr>
        <w:t>Olley</w:t>
      </w:r>
      <w:proofErr w:type="spellEnd"/>
      <w:r>
        <w:rPr>
          <w:rFonts w:ascii="Charis SIL" w:hAnsi="Charis SIL" w:cs="Charis SIL"/>
          <w:smallCaps/>
        </w:rPr>
        <w:t xml:space="preserve"> 2020</w:t>
      </w:r>
      <w:r w:rsidRPr="002F5874">
        <w:rPr>
          <w:rFonts w:ascii="Charis SIL" w:hAnsi="Charis SIL" w:cs="Charis SIL"/>
        </w:rPr>
        <w:t>, p. 33.</w:t>
      </w:r>
    </w:p>
  </w:footnote>
  <w:footnote w:id="20">
    <w:p w14:paraId="40D2FAC3" w14:textId="18C8BF57" w:rsidR="002D1502" w:rsidRPr="000540A7" w:rsidRDefault="002D1502" w:rsidP="00136A48">
      <w:pPr>
        <w:pStyle w:val="Funotentext"/>
        <w:jc w:val="both"/>
        <w:rPr>
          <w:rFonts w:ascii="Charis SIL" w:hAnsi="Charis SIL" w:cs="Charis SIL"/>
          <w:lang w:val="en-CA"/>
        </w:rPr>
      </w:pPr>
      <w:r w:rsidRPr="000540A7">
        <w:rPr>
          <w:rStyle w:val="Funotenzeichen"/>
          <w:rFonts w:ascii="Charis SIL" w:hAnsi="Charis SIL" w:cs="Charis SIL"/>
        </w:rPr>
        <w:footnoteRef/>
      </w:r>
      <w:r w:rsidRPr="000540A7">
        <w:rPr>
          <w:rFonts w:ascii="Charis SIL" w:hAnsi="Charis SIL" w:cs="Charis SIL"/>
        </w:rPr>
        <w:t xml:space="preserve"> </w:t>
      </w:r>
      <w:r w:rsidRPr="000540A7">
        <w:rPr>
          <w:rFonts w:ascii="Charis SIL" w:hAnsi="Charis SIL" w:cs="Charis SIL"/>
          <w:lang w:val="en-CA"/>
        </w:rPr>
        <w:t xml:space="preserve">The first piece in the </w:t>
      </w:r>
      <w:proofErr w:type="spellStart"/>
      <w:r w:rsidRPr="000540A7">
        <w:rPr>
          <w:rFonts w:ascii="Charis SIL" w:hAnsi="Charis SIL" w:cs="Charis SIL"/>
          <w:lang w:val="en-CA"/>
        </w:rPr>
        <w:t>ms</w:t>
      </w:r>
      <w:r>
        <w:rPr>
          <w:rFonts w:ascii="Charis SIL" w:hAnsi="Charis SIL" w:cs="Charis SIL"/>
          <w:lang w:val="en-CA"/>
        </w:rPr>
        <w:t>.</w:t>
      </w:r>
      <w:proofErr w:type="spellEnd"/>
      <w:r w:rsidRPr="000540A7">
        <w:rPr>
          <w:rFonts w:ascii="Charis SIL" w:hAnsi="Charis SIL" w:cs="Charis SIL"/>
          <w:lang w:val="en-CA"/>
        </w:rPr>
        <w:t xml:space="preserve"> is attributed to the composer only </w:t>
      </w:r>
      <w:r>
        <w:rPr>
          <w:rFonts w:ascii="Charis SIL" w:hAnsi="Charis SIL" w:cs="Charis SIL"/>
          <w:lang w:val="en-CA"/>
        </w:rPr>
        <w:t>via</w:t>
      </w:r>
      <w:r w:rsidRPr="000540A7">
        <w:rPr>
          <w:rFonts w:ascii="Charis SIL" w:hAnsi="Charis SIL" w:cs="Charis SIL"/>
          <w:lang w:val="en-CA"/>
        </w:rPr>
        <w:t xml:space="preserve"> his nickname </w:t>
      </w:r>
      <w:r>
        <w:rPr>
          <w:rFonts w:ascii="Charis SIL" w:hAnsi="Charis SIL" w:cs="Charis SIL"/>
          <w:lang w:val="en-CA"/>
        </w:rPr>
        <w:t>‘</w:t>
      </w:r>
      <w:proofErr w:type="spellStart"/>
      <w:r w:rsidRPr="000540A7">
        <w:rPr>
          <w:rFonts w:ascii="Charis SIL" w:hAnsi="Charis SIL" w:cs="Charis SIL"/>
          <w:lang w:val="en-CA"/>
        </w:rPr>
        <w:t>Beñli</w:t>
      </w:r>
      <w:proofErr w:type="spellEnd"/>
      <w:r>
        <w:rPr>
          <w:rFonts w:ascii="Charis SIL" w:hAnsi="Charis SIL" w:cs="Charis SIL"/>
          <w:lang w:val="en-CA"/>
        </w:rPr>
        <w:t>’</w:t>
      </w:r>
      <w:r w:rsidRPr="000540A7">
        <w:rPr>
          <w:rFonts w:ascii="Charis SIL" w:hAnsi="Charis SIL" w:cs="Charis SIL"/>
          <w:lang w:val="en-CA"/>
        </w:rPr>
        <w:t xml:space="preserve"> in the heading</w:t>
      </w:r>
      <w:r>
        <w:rPr>
          <w:rFonts w:ascii="Charis SIL" w:hAnsi="Charis SIL" w:cs="Charis SIL"/>
          <w:lang w:val="en-CA"/>
        </w:rPr>
        <w:t>,</w:t>
      </w:r>
      <w:r w:rsidRPr="000540A7">
        <w:rPr>
          <w:rFonts w:ascii="Charis SIL" w:hAnsi="Charis SIL" w:cs="Charis SIL"/>
          <w:lang w:val="en-CA"/>
        </w:rPr>
        <w:t xml:space="preserve"> while the index </w:t>
      </w:r>
      <w:proofErr w:type="gramStart"/>
      <w:r w:rsidRPr="000540A7">
        <w:rPr>
          <w:rFonts w:ascii="Charis SIL" w:hAnsi="Charis SIL" w:cs="Charis SIL"/>
          <w:lang w:val="en-CA"/>
        </w:rPr>
        <w:t xml:space="preserve">supplies </w:t>
      </w:r>
      <w:r>
        <w:rPr>
          <w:rFonts w:ascii="Charis SIL" w:hAnsi="Charis SIL" w:cs="Charis SIL"/>
          <w:lang w:val="en-CA"/>
        </w:rPr>
        <w:t>also</w:t>
      </w:r>
      <w:proofErr w:type="gramEnd"/>
      <w:r>
        <w:rPr>
          <w:rFonts w:ascii="Charis SIL" w:hAnsi="Charis SIL" w:cs="Charis SIL"/>
          <w:lang w:val="en-CA"/>
        </w:rPr>
        <w:t xml:space="preserve"> </w:t>
      </w:r>
      <w:r w:rsidRPr="000540A7">
        <w:rPr>
          <w:rFonts w:ascii="Charis SIL" w:hAnsi="Charis SIL" w:cs="Charis SIL"/>
          <w:lang w:val="en-CA"/>
        </w:rPr>
        <w:t>the name</w:t>
      </w:r>
      <w:r>
        <w:rPr>
          <w:rFonts w:ascii="Charis SIL" w:hAnsi="Charis SIL" w:cs="Charis SIL"/>
          <w:lang w:val="en-CA"/>
        </w:rPr>
        <w:t>:</w:t>
      </w:r>
      <w:r w:rsidRPr="000540A7">
        <w:rPr>
          <w:rFonts w:ascii="Charis SIL" w:hAnsi="Charis SIL" w:cs="Charis SIL"/>
          <w:lang w:val="en-CA"/>
        </w:rPr>
        <w:t xml:space="preserve"> </w:t>
      </w:r>
      <w:r>
        <w:rPr>
          <w:rFonts w:ascii="Charis SIL" w:hAnsi="Charis SIL" w:cs="Charis SIL"/>
          <w:lang w:val="en-CA"/>
        </w:rPr>
        <w:t>‘</w:t>
      </w:r>
      <w:proofErr w:type="spellStart"/>
      <w:r w:rsidRPr="000540A7">
        <w:rPr>
          <w:rFonts w:ascii="Charis SIL" w:hAnsi="Charis SIL" w:cs="Charis SIL"/>
          <w:lang w:val="en-CA"/>
        </w:rPr>
        <w:t>Beñli</w:t>
      </w:r>
      <w:proofErr w:type="spellEnd"/>
      <w:r w:rsidRPr="000540A7">
        <w:rPr>
          <w:rFonts w:ascii="Charis SIL" w:hAnsi="Charis SIL" w:cs="Charis SIL"/>
          <w:lang w:val="en-CA"/>
        </w:rPr>
        <w:t xml:space="preserve"> </w:t>
      </w:r>
      <w:proofErr w:type="spellStart"/>
      <w:r w:rsidRPr="000540A7">
        <w:rPr>
          <w:rFonts w:ascii="Charis SIL" w:hAnsi="Charis SIL" w:cs="Charis SIL"/>
          <w:lang w:val="en-CA"/>
        </w:rPr>
        <w:t>Ḥasan</w:t>
      </w:r>
      <w:proofErr w:type="spellEnd"/>
      <w:r w:rsidRPr="000540A7">
        <w:rPr>
          <w:rFonts w:ascii="Charis SIL" w:hAnsi="Charis SIL" w:cs="Charis SIL"/>
          <w:lang w:val="en-CA"/>
        </w:rPr>
        <w:t xml:space="preserve"> </w:t>
      </w:r>
      <w:proofErr w:type="spellStart"/>
      <w:r w:rsidR="00107FE5">
        <w:rPr>
          <w:rFonts w:ascii="Charis SIL" w:hAnsi="Charis SIL" w:cs="Charis SIL"/>
          <w:lang w:val="en-CA"/>
        </w:rPr>
        <w:t>A</w:t>
      </w:r>
      <w:r w:rsidRPr="000540A7">
        <w:rPr>
          <w:rFonts w:ascii="Charis SIL" w:hAnsi="Charis SIL" w:cs="Charis SIL"/>
          <w:lang w:val="en-CA"/>
        </w:rPr>
        <w:t>ġ</w:t>
      </w:r>
      <w:r w:rsidR="00107FE5">
        <w:rPr>
          <w:rFonts w:ascii="Charis SIL" w:hAnsi="Charis SIL" w:cs="Charis SIL"/>
          <w:lang w:val="en-CA"/>
        </w:rPr>
        <w:t>a</w:t>
      </w:r>
      <w:proofErr w:type="spellEnd"/>
      <w:r>
        <w:rPr>
          <w:rFonts w:ascii="Charis SIL" w:hAnsi="Charis SIL" w:cs="Charis SIL"/>
          <w:lang w:val="en-CA"/>
        </w:rPr>
        <w:t>’</w:t>
      </w:r>
      <w:r w:rsidRPr="000540A7">
        <w:rPr>
          <w:rFonts w:ascii="Charis SIL" w:hAnsi="Charis SIL" w:cs="Charis SIL"/>
          <w:lang w:val="en-CA"/>
        </w:rPr>
        <w:t xml:space="preserve">.  One piece (no. 35) has only the attribution of </w:t>
      </w:r>
      <w:r>
        <w:rPr>
          <w:rFonts w:ascii="Charis SIL" w:hAnsi="Charis SIL" w:cs="Charis SIL"/>
          <w:lang w:val="en-CA"/>
        </w:rPr>
        <w:t>‘</w:t>
      </w:r>
      <w:r w:rsidRPr="000540A7">
        <w:rPr>
          <w:rFonts w:ascii="Charis SIL" w:hAnsi="Charis SIL" w:cs="Charis SIL"/>
          <w:lang w:val="en-CA"/>
        </w:rPr>
        <w:t>Dede</w:t>
      </w:r>
      <w:r>
        <w:rPr>
          <w:rFonts w:ascii="Charis SIL" w:hAnsi="Charis SIL" w:cs="Charis SIL"/>
          <w:lang w:val="en-CA"/>
        </w:rPr>
        <w:t>’</w:t>
      </w:r>
      <w:r w:rsidRPr="000540A7">
        <w:rPr>
          <w:rFonts w:ascii="Charis SIL" w:hAnsi="Charis SIL" w:cs="Charis SIL"/>
          <w:lang w:val="en-CA"/>
        </w:rPr>
        <w:t xml:space="preserve"> in both </w:t>
      </w:r>
      <w:r>
        <w:rPr>
          <w:rFonts w:ascii="Charis SIL" w:hAnsi="Charis SIL" w:cs="Charis SIL"/>
          <w:lang w:val="en-CA"/>
        </w:rPr>
        <w:t xml:space="preserve">the </w:t>
      </w:r>
      <w:r w:rsidRPr="000540A7">
        <w:rPr>
          <w:rFonts w:ascii="Charis SIL" w:hAnsi="Charis SIL" w:cs="Charis SIL"/>
          <w:lang w:val="en-CA"/>
        </w:rPr>
        <w:t xml:space="preserve">heading and index.  However, </w:t>
      </w:r>
      <w:r>
        <w:rPr>
          <w:rFonts w:ascii="Charis SIL" w:hAnsi="Charis SIL" w:cs="Charis SIL"/>
          <w:lang w:val="en-CA"/>
        </w:rPr>
        <w:t>we can deduce</w:t>
      </w:r>
      <w:r w:rsidRPr="000540A7">
        <w:rPr>
          <w:rFonts w:ascii="Charis SIL" w:hAnsi="Charis SIL" w:cs="Charis SIL"/>
          <w:lang w:val="en-CA"/>
        </w:rPr>
        <w:t xml:space="preserve"> that the scribe meant </w:t>
      </w:r>
      <w:r>
        <w:rPr>
          <w:rFonts w:ascii="Charis SIL" w:hAnsi="Charis SIL" w:cs="Charis SIL"/>
          <w:lang w:val="en-CA"/>
        </w:rPr>
        <w:t>‘</w:t>
      </w:r>
      <w:r w:rsidRPr="000540A7">
        <w:rPr>
          <w:rFonts w:ascii="Charis SIL" w:hAnsi="Charis SIL" w:cs="Charis SIL"/>
          <w:lang w:val="en-CA"/>
        </w:rPr>
        <w:t>İsm</w:t>
      </w:r>
      <w:r>
        <w:rPr>
          <w:rFonts w:ascii="Charis SIL" w:hAnsi="Charis SIL" w:cs="Charis SIL"/>
          <w:lang w:val="en-CA"/>
        </w:rPr>
        <w:t>âî</w:t>
      </w:r>
      <w:r w:rsidRPr="000540A7">
        <w:rPr>
          <w:rFonts w:ascii="Charis SIL" w:hAnsi="Charis SIL" w:cs="Charis SIL"/>
          <w:lang w:val="en-CA"/>
        </w:rPr>
        <w:t>l Dede Efendi</w:t>
      </w:r>
      <w:r>
        <w:rPr>
          <w:rFonts w:ascii="Charis SIL" w:hAnsi="Charis SIL" w:cs="Charis SIL"/>
          <w:lang w:val="en-CA"/>
        </w:rPr>
        <w:t>’</w:t>
      </w:r>
      <w:r w:rsidRPr="000540A7">
        <w:rPr>
          <w:rFonts w:ascii="Charis SIL" w:hAnsi="Charis SIL" w:cs="Charis SIL"/>
          <w:lang w:val="en-CA"/>
        </w:rPr>
        <w:t xml:space="preserve"> based on the information that concordances provide. In this regard, it is assumed that these pieces have composer attributions in their headings.</w:t>
      </w:r>
    </w:p>
  </w:footnote>
  <w:footnote w:id="21">
    <w:p w14:paraId="78EAD5FD" w14:textId="77777777" w:rsidR="002D1502" w:rsidRPr="00930845" w:rsidRDefault="002D1502" w:rsidP="00136A48">
      <w:pPr>
        <w:pStyle w:val="Funotentext"/>
        <w:jc w:val="both"/>
        <w:rPr>
          <w:rFonts w:ascii="Charis SIL" w:hAnsi="Charis SIL" w:cs="Charis SIL"/>
          <w:lang w:val="tr-TR"/>
        </w:rPr>
      </w:pPr>
      <w:r w:rsidRPr="003E5223">
        <w:rPr>
          <w:rStyle w:val="Funotenzeichen"/>
          <w:rFonts w:ascii="Charis SIL" w:hAnsi="Charis SIL" w:cs="Charis SIL"/>
        </w:rPr>
        <w:footnoteRef/>
      </w:r>
      <w:r w:rsidRPr="003E5223">
        <w:rPr>
          <w:rFonts w:ascii="Charis SIL" w:hAnsi="Charis SIL" w:cs="Charis SIL"/>
        </w:rPr>
        <w:t xml:space="preserve"> </w:t>
      </w:r>
      <w:proofErr w:type="spellStart"/>
      <w:r w:rsidRPr="00930845">
        <w:rPr>
          <w:rFonts w:ascii="Charis SIL" w:hAnsi="Charis SIL" w:cs="Charis SIL"/>
        </w:rPr>
        <w:t>Asdik</w:t>
      </w:r>
      <w:proofErr w:type="spellEnd"/>
      <w:r w:rsidRPr="00930845">
        <w:rPr>
          <w:rFonts w:ascii="Charis SIL" w:hAnsi="Charis SIL" w:cs="Charis SIL"/>
        </w:rPr>
        <w:t xml:space="preserve"> </w:t>
      </w:r>
      <w:proofErr w:type="spellStart"/>
      <w:r w:rsidRPr="00930845">
        <w:rPr>
          <w:rFonts w:ascii="Charis SIL" w:hAnsi="Charis SIL" w:cs="Charis SIL"/>
        </w:rPr>
        <w:t>Ağa</w:t>
      </w:r>
      <w:proofErr w:type="spellEnd"/>
      <w:r>
        <w:rPr>
          <w:rFonts w:ascii="Charis SIL" w:hAnsi="Charis SIL" w:cs="Charis SIL"/>
        </w:rPr>
        <w:t xml:space="preserve"> (d. ca. 1913)</w:t>
      </w:r>
      <w:r w:rsidRPr="00930845">
        <w:rPr>
          <w:rFonts w:ascii="Charis SIL" w:hAnsi="Charis SIL" w:cs="Charis SIL"/>
        </w:rPr>
        <w:t xml:space="preserve"> </w:t>
      </w:r>
      <w:r>
        <w:rPr>
          <w:rFonts w:ascii="Charis SIL" w:hAnsi="Charis SIL" w:cs="Charis SIL"/>
        </w:rPr>
        <w:t xml:space="preserve">uses the term </w:t>
      </w:r>
      <w:r w:rsidRPr="00930845">
        <w:rPr>
          <w:rFonts w:ascii="Charis SIL" w:hAnsi="Charis SIL" w:cs="Charis SIL"/>
        </w:rPr>
        <w:t>‘</w:t>
      </w:r>
      <w:proofErr w:type="spellStart"/>
      <w:r w:rsidRPr="00930845">
        <w:rPr>
          <w:rFonts w:ascii="Charis SIL" w:hAnsi="Charis SIL" w:cs="Charis SIL"/>
        </w:rPr>
        <w:t>ş</w:t>
      </w:r>
      <w:r>
        <w:rPr>
          <w:rFonts w:ascii="Charis SIL" w:hAnsi="Charis SIL" w:cs="Charis SIL"/>
        </w:rPr>
        <w:t>û</w:t>
      </w:r>
      <w:r w:rsidRPr="00930845">
        <w:rPr>
          <w:rFonts w:ascii="Charis SIL" w:hAnsi="Charis SIL" w:cs="Charis SIL"/>
        </w:rPr>
        <w:t>ri</w:t>
      </w:r>
      <w:proofErr w:type="spellEnd"/>
      <w:r w:rsidRPr="00930845">
        <w:rPr>
          <w:rFonts w:ascii="Charis SIL" w:hAnsi="Charis SIL" w:cs="Charis SIL"/>
        </w:rPr>
        <w:t xml:space="preserve">’ </w:t>
      </w:r>
      <w:r>
        <w:rPr>
          <w:rFonts w:ascii="Charis SIL" w:hAnsi="Charis SIL" w:cs="Charis SIL"/>
        </w:rPr>
        <w:t xml:space="preserve">to indicate </w:t>
      </w:r>
      <w:r w:rsidRPr="00930845">
        <w:rPr>
          <w:rFonts w:ascii="Charis SIL" w:hAnsi="Charis SIL" w:cs="Charis SIL"/>
        </w:rPr>
        <w:t xml:space="preserve">tertiary degrees in </w:t>
      </w:r>
      <w:r>
        <w:rPr>
          <w:rFonts w:ascii="Charis SIL" w:hAnsi="Charis SIL" w:cs="Charis SIL"/>
        </w:rPr>
        <w:t>his unpublished theory book</w:t>
      </w:r>
      <w:r w:rsidRPr="00930845">
        <w:rPr>
          <w:rFonts w:ascii="Charis SIL" w:hAnsi="Charis SIL" w:cs="Charis SIL"/>
        </w:rPr>
        <w:t xml:space="preserve"> </w:t>
      </w:r>
      <w:r>
        <w:rPr>
          <w:rFonts w:ascii="Charis SIL" w:hAnsi="Charis SIL" w:cs="Charis SIL"/>
        </w:rPr>
        <w:t>‘</w:t>
      </w:r>
      <w:r w:rsidRPr="00930845">
        <w:rPr>
          <w:rFonts w:ascii="Charis SIL" w:hAnsi="Charis SIL" w:cs="Charis SIL"/>
          <w:i/>
          <w:lang w:val="tr-TR"/>
        </w:rPr>
        <w:t>Mētōd. Usulların zarb hēsabı üzērinē</w:t>
      </w:r>
      <w:r w:rsidRPr="00930845">
        <w:rPr>
          <w:rFonts w:ascii="Charis SIL" w:hAnsi="Charis SIL" w:cs="Charis SIL"/>
          <w:lang w:val="tr-TR"/>
        </w:rPr>
        <w:t>.</w:t>
      </w:r>
      <w:r w:rsidRPr="00217B8E">
        <w:rPr>
          <w:rFonts w:ascii="Charis SIL" w:hAnsi="Charis SIL" w:cs="Charis SIL"/>
          <w:lang w:val="tr-TR"/>
        </w:rPr>
        <w:t xml:space="preserve"> </w:t>
      </w:r>
      <w:r w:rsidRPr="00BD1A86">
        <w:rPr>
          <w:rFonts w:ascii="Charis SIL" w:hAnsi="Charis SIL" w:cs="Charis SIL"/>
          <w:lang w:val="tr-TR"/>
        </w:rPr>
        <w:t>[</w:t>
      </w:r>
      <w:r>
        <w:rPr>
          <w:rFonts w:ascii="Charis SIL" w:hAnsi="Charis SIL" w:cs="Charis SIL"/>
          <w:iCs/>
          <w:lang w:val="tr-TR"/>
        </w:rPr>
        <w:t>Translit. by J. Olley</w:t>
      </w:r>
      <w:r w:rsidRPr="00BD1A86">
        <w:rPr>
          <w:rFonts w:ascii="Charis SIL" w:hAnsi="Charis SIL" w:cs="Charis SIL"/>
          <w:lang w:val="tr-TR"/>
        </w:rPr>
        <w:t>]</w:t>
      </w:r>
      <w:r>
        <w:rPr>
          <w:rFonts w:ascii="Charis SIL" w:hAnsi="Charis SIL" w:cs="Charis SIL"/>
          <w:lang w:val="tr-TR"/>
        </w:rPr>
        <w:t xml:space="preserve">’ </w:t>
      </w:r>
      <w:r>
        <w:rPr>
          <w:rFonts w:ascii="Charis SIL" w:hAnsi="Charis SIL" w:cs="Charis SIL"/>
        </w:rPr>
        <w:t>dated to</w:t>
      </w:r>
      <w:r w:rsidRPr="00930845">
        <w:rPr>
          <w:rFonts w:ascii="Charis SIL" w:hAnsi="Charis SIL" w:cs="Charis SIL"/>
        </w:rPr>
        <w:t xml:space="preserve"> 1890</w:t>
      </w:r>
      <w:r>
        <w:rPr>
          <w:rFonts w:ascii="Charis SIL" w:hAnsi="Charis SIL" w:cs="Charis SIL"/>
        </w:rPr>
        <w:t xml:space="preserve"> (see </w:t>
      </w:r>
      <w:r w:rsidRPr="00930845">
        <w:rPr>
          <w:rFonts w:ascii="Charis SIL" w:hAnsi="Charis SIL" w:cs="Charis SIL"/>
          <w:lang w:val="tr-TR"/>
        </w:rPr>
        <w:t>TR</w:t>
      </w:r>
      <w:r>
        <w:rPr>
          <w:rFonts w:ascii="Charis SIL" w:hAnsi="Charis SIL" w:cs="Charis SIL"/>
          <w:lang w:val="tr-TR"/>
        </w:rPr>
        <w:t xml:space="preserve">-Iboa </w:t>
      </w:r>
      <w:r w:rsidRPr="00930845">
        <w:rPr>
          <w:rFonts w:ascii="Charis SIL" w:hAnsi="Charis SIL" w:cs="Charis SIL"/>
          <w:lang w:val="tr-TR"/>
        </w:rPr>
        <w:t>490</w:t>
      </w:r>
      <w:r>
        <w:rPr>
          <w:rFonts w:ascii="Charis SIL" w:hAnsi="Charis SIL" w:cs="Charis SIL"/>
          <w:lang w:val="tr-TR"/>
        </w:rPr>
        <w:t>, p. 14)</w:t>
      </w:r>
      <w:r w:rsidRPr="00930845">
        <w:rPr>
          <w:rFonts w:ascii="Charis SIL" w:hAnsi="Charis SIL" w:cs="Charis SIL"/>
        </w:rPr>
        <w:t>.</w:t>
      </w:r>
      <w:r>
        <w:rPr>
          <w:rFonts w:ascii="Charis SIL" w:hAnsi="Charis SIL" w:cs="Charis SIL"/>
        </w:rPr>
        <w:t xml:space="preserve"> </w:t>
      </w:r>
    </w:p>
  </w:footnote>
  <w:footnote w:id="22">
    <w:p w14:paraId="6420523B" w14:textId="77777777" w:rsidR="002D1502" w:rsidRPr="00BD1A86" w:rsidRDefault="002D1502" w:rsidP="00136A48">
      <w:pPr>
        <w:pStyle w:val="Funotentext"/>
        <w:rPr>
          <w:lang w:val="tr-TR"/>
        </w:rPr>
      </w:pPr>
      <w:r w:rsidRPr="003E5223">
        <w:rPr>
          <w:rStyle w:val="Funotenzeichen"/>
          <w:rFonts w:ascii="Charis SIL" w:hAnsi="Charis SIL" w:cs="Charis SIL"/>
        </w:rPr>
        <w:footnoteRef/>
      </w:r>
      <w:r w:rsidRPr="003E5223">
        <w:rPr>
          <w:rFonts w:ascii="Charis SIL" w:hAnsi="Charis SIL" w:cs="Charis SIL"/>
          <w:lang w:val="tr-TR"/>
        </w:rPr>
        <w:t xml:space="preserve"> NATM</w:t>
      </w:r>
      <w:r w:rsidRPr="004D5206">
        <w:rPr>
          <w:rFonts w:ascii="Charis SIL" w:hAnsi="Charis SIL" w:cs="Charis SIL"/>
          <w:lang w:val="tr-TR"/>
        </w:rPr>
        <w:t>/V</w:t>
      </w:r>
      <w:r>
        <w:rPr>
          <w:rFonts w:ascii="Charis SIL" w:hAnsi="Charis SIL" w:cs="Charis SIL"/>
          <w:lang w:val="tr-TR"/>
        </w:rPr>
        <w:t xml:space="preserve"> </w:t>
      </w:r>
      <w:r w:rsidRPr="00BD1A86">
        <w:rPr>
          <w:rFonts w:ascii="Charis SIL" w:hAnsi="Charis SIL" w:cs="Charis SIL"/>
          <w:lang w:val="tr-TR"/>
        </w:rPr>
        <w:t>[</w:t>
      </w:r>
      <w:r w:rsidRPr="00BD1A86">
        <w:rPr>
          <w:rFonts w:ascii="Charis SIL" w:hAnsi="Charis SIL" w:cs="Charis SIL"/>
          <w:shd w:val="clear" w:color="auto" w:fill="FFFFFF"/>
          <w:lang w:val="tr-TR"/>
        </w:rPr>
        <w:t>Nazarî, Amelî Türk Musikisi</w:t>
      </w:r>
      <w:r>
        <w:rPr>
          <w:rFonts w:ascii="Charis SIL" w:hAnsi="Charis SIL" w:cs="Charis SIL"/>
          <w:shd w:val="clear" w:color="auto" w:fill="FFFFFF"/>
          <w:lang w:val="tr-TR"/>
        </w:rPr>
        <w:t xml:space="preserve"> (cilt 5)</w:t>
      </w:r>
      <w:r w:rsidRPr="00BD1A86">
        <w:rPr>
          <w:rFonts w:ascii="Charis SIL" w:hAnsi="Charis SIL" w:cs="Charis SIL"/>
          <w:lang w:val="tr-TR"/>
        </w:rPr>
        <w:t>]</w:t>
      </w:r>
      <w:r>
        <w:rPr>
          <w:rFonts w:ascii="Charis SIL" w:hAnsi="Charis SIL" w:cs="Charis SIL"/>
          <w:shd w:val="clear" w:color="auto" w:fill="FFFFFF"/>
          <w:lang w:val="tr-TR"/>
        </w:rPr>
        <w:t>, p. 530.</w:t>
      </w:r>
    </w:p>
  </w:footnote>
  <w:footnote w:id="23">
    <w:p w14:paraId="46FF7D12" w14:textId="77777777" w:rsidR="002D1502" w:rsidRPr="009674E5" w:rsidRDefault="002D1502" w:rsidP="00136A48">
      <w:pPr>
        <w:pStyle w:val="Funotentext"/>
        <w:jc w:val="both"/>
        <w:rPr>
          <w:lang w:val="tr-TR"/>
        </w:rPr>
      </w:pPr>
      <w:r w:rsidRPr="003E5223">
        <w:rPr>
          <w:rStyle w:val="Funotenzeichen"/>
          <w:rFonts w:ascii="Charis SIL" w:hAnsi="Charis SIL" w:cs="Charis SIL"/>
        </w:rPr>
        <w:footnoteRef/>
      </w:r>
      <w:r w:rsidRPr="003E5223">
        <w:rPr>
          <w:rFonts w:ascii="Charis SIL" w:hAnsi="Charis SIL" w:cs="Charis SIL"/>
          <w:lang w:val="tr-TR"/>
        </w:rPr>
        <w:t xml:space="preserve"> </w:t>
      </w:r>
      <w:r w:rsidRPr="009674E5">
        <w:rPr>
          <w:rFonts w:ascii="Charis SIL" w:hAnsi="Charis SIL" w:cs="Charis SIL"/>
          <w:iCs/>
          <w:lang w:val="tr-TR"/>
        </w:rPr>
        <w:t>Eražštut‘iwn or ē hamaṙōt tełekut‘iwn eražštakan skzbanc‘ elewēǰut‘eanc‘ ełanakac‘ ew nšanagrac‘ xazic‘</w:t>
      </w:r>
      <w:r>
        <w:rPr>
          <w:rFonts w:ascii="Charis SIL" w:hAnsi="Charis SIL" w:cs="Charis SIL"/>
          <w:iCs/>
          <w:lang w:val="tr-TR"/>
        </w:rPr>
        <w:t xml:space="preserve"> </w:t>
      </w:r>
      <w:r w:rsidRPr="00BD1A86">
        <w:rPr>
          <w:rFonts w:ascii="Charis SIL" w:hAnsi="Charis SIL" w:cs="Charis SIL"/>
          <w:lang w:val="tr-TR"/>
        </w:rPr>
        <w:t>[</w:t>
      </w:r>
      <w:r>
        <w:rPr>
          <w:rFonts w:ascii="Charis SIL" w:hAnsi="Charis SIL" w:cs="Charis SIL"/>
          <w:iCs/>
          <w:lang w:val="tr-TR"/>
        </w:rPr>
        <w:t>Translit. by J. Olley</w:t>
      </w:r>
      <w:r w:rsidRPr="00BD1A86">
        <w:rPr>
          <w:rFonts w:ascii="Charis SIL" w:hAnsi="Charis SIL" w:cs="Charis SIL"/>
          <w:lang w:val="tr-TR"/>
        </w:rPr>
        <w:t>]</w:t>
      </w:r>
      <w:r>
        <w:rPr>
          <w:rFonts w:ascii="Charis SIL" w:hAnsi="Charis SIL" w:cs="Charis SIL"/>
          <w:iCs/>
          <w:lang w:val="tr-TR"/>
        </w:rPr>
        <w:t xml:space="preserve"> (Brief Information on Principles of Music, Melodic Lines and Khaz Notation)</w:t>
      </w:r>
      <w:r w:rsidRPr="009674E5">
        <w:rPr>
          <w:rFonts w:ascii="Charis SIL" w:hAnsi="Charis SIL" w:cs="Charis SIL"/>
          <w:iCs/>
          <w:lang w:val="tr-TR"/>
        </w:rPr>
        <w:t>.</w:t>
      </w:r>
      <w:r>
        <w:rPr>
          <w:rFonts w:ascii="Charis SIL" w:hAnsi="Charis SIL" w:cs="Charis SIL"/>
          <w:iCs/>
          <w:lang w:val="tr-TR"/>
        </w:rPr>
        <w:t xml:space="preserve"> The original ms. of </w:t>
      </w:r>
      <w:r w:rsidRPr="00694318">
        <w:rPr>
          <w:rFonts w:ascii="Charis SIL" w:hAnsi="Charis SIL" w:cs="Charis SIL"/>
          <w:iCs/>
          <w:lang w:val="tr-TR"/>
        </w:rPr>
        <w:t>Bžškean</w:t>
      </w:r>
      <w:r>
        <w:rPr>
          <w:rFonts w:ascii="Charis SIL" w:hAnsi="Charis SIL" w:cs="Charis SIL"/>
          <w:iCs/>
          <w:lang w:val="tr-TR"/>
        </w:rPr>
        <w:t xml:space="preserve">’ treatise was edited and published with addition of a preface and annotations by Aram Kerovpyan in 1997. </w:t>
      </w:r>
    </w:p>
  </w:footnote>
  <w:footnote w:id="24">
    <w:p w14:paraId="526DFAFF" w14:textId="77777777" w:rsidR="002D1502" w:rsidRPr="00956526" w:rsidRDefault="002D1502" w:rsidP="00136A48">
      <w:pPr>
        <w:pStyle w:val="Funotentext"/>
        <w:jc w:val="both"/>
        <w:rPr>
          <w:lang w:val="tr-TR"/>
        </w:rPr>
      </w:pPr>
      <w:r w:rsidRPr="003E5223">
        <w:rPr>
          <w:rStyle w:val="Funotenzeichen"/>
          <w:rFonts w:ascii="Charis SIL" w:hAnsi="Charis SIL" w:cs="Charis SIL"/>
        </w:rPr>
        <w:footnoteRef/>
      </w:r>
      <w:r w:rsidRPr="003E5223">
        <w:rPr>
          <w:rFonts w:ascii="Charis SIL" w:hAnsi="Charis SIL" w:cs="Charis SIL"/>
          <w:lang w:val="tr-TR"/>
        </w:rPr>
        <w:t xml:space="preserve"> </w:t>
      </w:r>
      <w:proofErr w:type="spellStart"/>
      <w:r w:rsidRPr="00441F70">
        <w:rPr>
          <w:rFonts w:ascii="Charis SIL" w:hAnsi="Charis SIL" w:cs="Charis SIL"/>
          <w:smallCaps/>
        </w:rPr>
        <w:t>Kerovpyan</w:t>
      </w:r>
      <w:proofErr w:type="spellEnd"/>
      <w:r w:rsidRPr="00441F70">
        <w:rPr>
          <w:rFonts w:ascii="Charis SIL" w:hAnsi="Charis SIL" w:cs="Charis SIL"/>
          <w:smallCaps/>
        </w:rPr>
        <w:t xml:space="preserve"> &amp; </w:t>
      </w:r>
      <w:r w:rsidRPr="00441F70">
        <w:rPr>
          <w:rFonts w:ascii="Charis SIL" w:hAnsi="Charis SIL" w:cs="Charis SIL"/>
          <w:smallCaps/>
          <w:lang w:val="tr-TR"/>
        </w:rPr>
        <w:t>Yılmaz 2010</w:t>
      </w:r>
      <w:r>
        <w:rPr>
          <w:rFonts w:ascii="Charis SIL" w:hAnsi="Charis SIL" w:cs="Charis SIL"/>
          <w:smallCaps/>
          <w:lang w:val="tr-TR"/>
        </w:rPr>
        <w:t>,</w:t>
      </w:r>
      <w:r w:rsidRPr="00E60326">
        <w:rPr>
          <w:rFonts w:ascii="Charis SIL" w:hAnsi="Charis SIL" w:cs="Charis SIL"/>
          <w:lang w:val="tr-TR"/>
        </w:rPr>
        <w:t xml:space="preserve"> </w:t>
      </w:r>
      <w:r>
        <w:rPr>
          <w:rFonts w:ascii="Charis SIL" w:hAnsi="Charis SIL" w:cs="Charis SIL"/>
          <w:lang w:val="tr-TR"/>
        </w:rPr>
        <w:t>p</w:t>
      </w:r>
      <w:r w:rsidRPr="00E60326">
        <w:rPr>
          <w:rFonts w:ascii="Charis SIL" w:hAnsi="Charis SIL" w:cs="Charis SIL"/>
          <w:lang w:val="tr-TR"/>
        </w:rPr>
        <w:t>. 100</w:t>
      </w:r>
      <w:r>
        <w:rPr>
          <w:rFonts w:ascii="Charis SIL" w:hAnsi="Charis SIL" w:cs="Charis SIL"/>
          <w:lang w:val="tr-TR"/>
        </w:rPr>
        <w:t>.</w:t>
      </w:r>
    </w:p>
  </w:footnote>
  <w:footnote w:id="25">
    <w:p w14:paraId="6042F236" w14:textId="77777777" w:rsidR="002D1502" w:rsidRPr="00B4694F" w:rsidRDefault="002D1502" w:rsidP="00136A48">
      <w:pPr>
        <w:pStyle w:val="Funotentext"/>
        <w:jc w:val="both"/>
        <w:rPr>
          <w:rFonts w:ascii="Charis SIL" w:hAnsi="Charis SIL" w:cs="Charis SIL"/>
          <w:lang w:val="tr-TR"/>
        </w:rPr>
      </w:pPr>
      <w:r w:rsidRPr="00B4694F">
        <w:rPr>
          <w:rStyle w:val="Funotenzeichen"/>
          <w:rFonts w:ascii="Charis SIL" w:hAnsi="Charis SIL" w:cs="Charis SIL"/>
        </w:rPr>
        <w:footnoteRef/>
      </w:r>
      <w:r w:rsidRPr="00B4694F">
        <w:rPr>
          <w:rFonts w:ascii="Charis SIL" w:hAnsi="Charis SIL" w:cs="Charis SIL"/>
        </w:rPr>
        <w:t xml:space="preserve"> </w:t>
      </w:r>
      <w:r w:rsidRPr="00A24FD1">
        <w:rPr>
          <w:rFonts w:ascii="Charis SIL" w:hAnsi="Charis SIL" w:cs="Charis SIL"/>
          <w:smallCaps/>
          <w:lang w:val="tr-TR"/>
        </w:rPr>
        <w:t>Olley</w:t>
      </w:r>
      <w:r>
        <w:rPr>
          <w:rFonts w:ascii="Charis SIL" w:hAnsi="Charis SIL" w:cs="Charis SIL"/>
          <w:lang w:val="tr-TR"/>
        </w:rPr>
        <w:t xml:space="preserve"> 2020</w:t>
      </w:r>
      <w:r w:rsidRPr="00B4694F">
        <w:rPr>
          <w:rFonts w:ascii="Charis SIL" w:hAnsi="Charis SIL" w:cs="Charis SIL"/>
          <w:lang w:val="tr-TR"/>
        </w:rPr>
        <w:t>, p. 5.</w:t>
      </w:r>
    </w:p>
  </w:footnote>
  <w:footnote w:id="26">
    <w:p w14:paraId="0352D8D6" w14:textId="77777777" w:rsidR="002D1502" w:rsidRPr="000061EB" w:rsidRDefault="002D1502" w:rsidP="00136A48">
      <w:pPr>
        <w:pStyle w:val="Funotentext"/>
        <w:jc w:val="both"/>
        <w:rPr>
          <w:lang w:val="tr-TR"/>
        </w:rPr>
      </w:pPr>
      <w:r w:rsidRPr="003E5223">
        <w:rPr>
          <w:rStyle w:val="Funotenzeichen"/>
          <w:rFonts w:ascii="Charis SIL" w:hAnsi="Charis SIL" w:cs="Charis SIL"/>
        </w:rPr>
        <w:footnoteRef/>
      </w:r>
      <w:r w:rsidRPr="003E5223">
        <w:rPr>
          <w:rFonts w:ascii="Charis SIL" w:hAnsi="Charis SIL" w:cs="Charis SIL"/>
          <w:lang w:val="tr-TR"/>
        </w:rPr>
        <w:t xml:space="preserve"> </w:t>
      </w:r>
      <w:r w:rsidRPr="000061EB">
        <w:rPr>
          <w:rFonts w:ascii="Charis SIL" w:hAnsi="Charis SIL" w:cs="Charis SIL"/>
          <w:lang w:val="tr-TR"/>
        </w:rPr>
        <w:t>The image is taken from</w:t>
      </w:r>
      <w:r>
        <w:rPr>
          <w:lang w:val="tr-TR"/>
        </w:rPr>
        <w:t xml:space="preserve"> </w:t>
      </w:r>
      <w:proofErr w:type="spellStart"/>
      <w:r w:rsidRPr="00441F70">
        <w:rPr>
          <w:rFonts w:ascii="Charis SIL" w:hAnsi="Charis SIL" w:cs="Charis SIL"/>
          <w:smallCaps/>
        </w:rPr>
        <w:t>Kerovpyan</w:t>
      </w:r>
      <w:proofErr w:type="spellEnd"/>
      <w:r w:rsidRPr="00441F70">
        <w:rPr>
          <w:rFonts w:ascii="Charis SIL" w:hAnsi="Charis SIL" w:cs="Charis SIL"/>
          <w:smallCaps/>
        </w:rPr>
        <w:t xml:space="preserve"> &amp; </w:t>
      </w:r>
      <w:r w:rsidRPr="00441F70">
        <w:rPr>
          <w:rFonts w:ascii="Charis SIL" w:hAnsi="Charis SIL" w:cs="Charis SIL"/>
          <w:smallCaps/>
          <w:lang w:val="tr-TR"/>
        </w:rPr>
        <w:t>Yılmaz 2010</w:t>
      </w:r>
      <w:r>
        <w:rPr>
          <w:rFonts w:ascii="Charis SIL" w:hAnsi="Charis SIL" w:cs="Charis SIL"/>
          <w:lang w:val="tr-TR"/>
        </w:rPr>
        <w:t>,</w:t>
      </w:r>
      <w:r w:rsidRPr="00E60326">
        <w:rPr>
          <w:rFonts w:ascii="Charis SIL" w:hAnsi="Charis SIL" w:cs="Charis SIL"/>
          <w:lang w:val="tr-TR"/>
        </w:rPr>
        <w:t xml:space="preserve"> </w:t>
      </w:r>
      <w:r>
        <w:rPr>
          <w:rFonts w:ascii="Charis SIL" w:hAnsi="Charis SIL" w:cs="Charis SIL"/>
          <w:lang w:val="tr-TR"/>
        </w:rPr>
        <w:t>p</w:t>
      </w:r>
      <w:r w:rsidRPr="00E60326">
        <w:rPr>
          <w:rFonts w:ascii="Charis SIL" w:hAnsi="Charis SIL" w:cs="Charis SIL"/>
          <w:lang w:val="tr-TR"/>
        </w:rPr>
        <w:t xml:space="preserve">. </w:t>
      </w:r>
      <w:r>
        <w:rPr>
          <w:rFonts w:ascii="Charis SIL" w:hAnsi="Charis SIL" w:cs="Charis SIL"/>
          <w:lang w:val="tr-TR"/>
        </w:rPr>
        <w:t>99.</w:t>
      </w:r>
    </w:p>
  </w:footnote>
  <w:footnote w:id="27">
    <w:p w14:paraId="1C554DB4" w14:textId="77777777" w:rsidR="002D1502" w:rsidRPr="00823D3D" w:rsidRDefault="002D1502" w:rsidP="00136A48">
      <w:pPr>
        <w:pStyle w:val="Funotentext"/>
        <w:jc w:val="both"/>
        <w:rPr>
          <w:rFonts w:ascii="Charis SIL" w:hAnsi="Charis SIL" w:cs="Charis SIL"/>
          <w:lang w:val="en-CA"/>
        </w:rPr>
      </w:pPr>
      <w:r w:rsidRPr="003E5223">
        <w:rPr>
          <w:rStyle w:val="Funotenzeichen"/>
          <w:rFonts w:ascii="Charis SIL" w:hAnsi="Charis SIL" w:cs="Charis SIL"/>
        </w:rPr>
        <w:footnoteRef/>
      </w:r>
      <w:r w:rsidRPr="003E5223">
        <w:rPr>
          <w:rFonts w:ascii="Charis SIL" w:hAnsi="Charis SIL" w:cs="Charis SIL"/>
        </w:rPr>
        <w:t xml:space="preserve"> </w:t>
      </w:r>
      <w:r w:rsidRPr="00823D3D">
        <w:rPr>
          <w:rFonts w:ascii="Charis SIL" w:hAnsi="Charis SIL" w:cs="Charis SIL"/>
          <w:lang w:val="en-CA"/>
        </w:rPr>
        <w:t>As an example o</w:t>
      </w:r>
      <w:r>
        <w:rPr>
          <w:rFonts w:ascii="Charis SIL" w:hAnsi="Charis SIL" w:cs="Charis SIL"/>
          <w:lang w:val="en-CA"/>
        </w:rPr>
        <w:t>f</w:t>
      </w:r>
      <w:r w:rsidRPr="00823D3D">
        <w:rPr>
          <w:rFonts w:ascii="Charis SIL" w:hAnsi="Charis SIL" w:cs="Charis SIL"/>
          <w:lang w:val="en-CA"/>
        </w:rPr>
        <w:t xml:space="preserve"> the use of</w:t>
      </w:r>
      <w:r>
        <w:rPr>
          <w:lang w:val="en-CA"/>
        </w:rPr>
        <w:t xml:space="preserve"> </w:t>
      </w:r>
      <w:r w:rsidRPr="00D21262">
        <w:rPr>
          <w:rStyle w:val="Hampartsumnotation"/>
        </w:rPr>
        <w:t></w:t>
      </w:r>
      <w:r>
        <w:rPr>
          <w:lang w:val="en-CA"/>
        </w:rPr>
        <w:t xml:space="preserve"> </w:t>
      </w:r>
      <w:r w:rsidRPr="00823D3D">
        <w:rPr>
          <w:rFonts w:ascii="Charis SIL" w:hAnsi="Charis SIL" w:cs="Charis SIL"/>
          <w:lang w:val="en-CA"/>
        </w:rPr>
        <w:t xml:space="preserve">in an early source such as </w:t>
      </w:r>
      <w:r w:rsidRPr="00A6000C">
        <w:rPr>
          <w:rFonts w:ascii="Charis SIL" w:hAnsi="Charis SIL" w:cs="Charis SIL"/>
          <w:lang w:val="en-CA"/>
        </w:rPr>
        <w:t>TR-Iüne 203-1</w:t>
      </w:r>
      <w:r w:rsidRPr="00823D3D">
        <w:rPr>
          <w:rFonts w:ascii="Charis SIL" w:hAnsi="Charis SIL" w:cs="Charis SIL"/>
          <w:lang w:val="en-CA"/>
        </w:rPr>
        <w:t xml:space="preserve">, </w:t>
      </w:r>
      <w:proofErr w:type="spellStart"/>
      <w:r w:rsidRPr="00823D3D">
        <w:rPr>
          <w:rFonts w:ascii="Charis SIL" w:hAnsi="Charis SIL" w:cs="Charis SIL"/>
          <w:lang w:val="en-CA"/>
        </w:rPr>
        <w:t>Olley</w:t>
      </w:r>
      <w:proofErr w:type="spellEnd"/>
      <w:r w:rsidRPr="00823D3D">
        <w:rPr>
          <w:rFonts w:ascii="Charis SIL" w:hAnsi="Charis SIL" w:cs="Charis SIL"/>
          <w:lang w:val="en-CA"/>
        </w:rPr>
        <w:t xml:space="preserve"> writes that it</w:t>
      </w:r>
      <w:r w:rsidRPr="00823D3D">
        <w:rPr>
          <w:rFonts w:ascii="Charis SIL" w:hAnsi="Charis SIL" w:cs="Charis SIL"/>
        </w:rPr>
        <w:t xml:space="preserve"> indicates the prolongation of a pitch. He then gives further possible interpretations of </w:t>
      </w:r>
      <w:r w:rsidRPr="00823D3D">
        <w:rPr>
          <w:rStyle w:val="Hampartsumnotation"/>
          <w:rFonts w:cs="VF OttoAneumatic"/>
        </w:rPr>
        <w:t></w:t>
      </w:r>
      <w:r w:rsidRPr="00823D3D">
        <w:rPr>
          <w:rFonts w:ascii="Charis SIL" w:hAnsi="Charis SIL" w:cs="Charis SIL"/>
        </w:rPr>
        <w:t xml:space="preserve"> in a table, hence emph</w:t>
      </w:r>
      <w:r>
        <w:rPr>
          <w:rFonts w:ascii="Charis SIL" w:hAnsi="Charis SIL" w:cs="Charis SIL"/>
        </w:rPr>
        <w:t>a</w:t>
      </w:r>
      <w:r w:rsidRPr="00823D3D">
        <w:rPr>
          <w:rFonts w:ascii="Charis SIL" w:hAnsi="Charis SIL" w:cs="Charis SIL"/>
        </w:rPr>
        <w:t>s</w:t>
      </w:r>
      <w:r>
        <w:rPr>
          <w:rFonts w:ascii="Charis SIL" w:hAnsi="Charis SIL" w:cs="Charis SIL"/>
        </w:rPr>
        <w:t>i</w:t>
      </w:r>
      <w:r w:rsidRPr="00823D3D">
        <w:rPr>
          <w:rFonts w:ascii="Charis SIL" w:hAnsi="Charis SIL" w:cs="Charis SIL"/>
        </w:rPr>
        <w:t>zing its relative equivalence depending on</w:t>
      </w:r>
      <w:r>
        <w:rPr>
          <w:rFonts w:ascii="Charis SIL" w:hAnsi="Charis SIL" w:cs="Charis SIL"/>
        </w:rPr>
        <w:t xml:space="preserve"> the</w:t>
      </w:r>
      <w:r w:rsidRPr="00823D3D">
        <w:rPr>
          <w:rFonts w:ascii="Charis SIL" w:hAnsi="Charis SIL" w:cs="Charis SIL"/>
        </w:rPr>
        <w:t xml:space="preserve"> context.</w:t>
      </w:r>
      <w:r>
        <w:rPr>
          <w:rFonts w:ascii="Charis SIL" w:hAnsi="Charis SIL" w:cs="Charis SIL"/>
        </w:rPr>
        <w:t xml:space="preserve"> See</w:t>
      </w:r>
      <w:r w:rsidRPr="00823D3D">
        <w:rPr>
          <w:rFonts w:ascii="Charis SIL" w:hAnsi="Charis SIL" w:cs="Charis SIL"/>
        </w:rPr>
        <w:t xml:space="preserve"> </w:t>
      </w:r>
      <w:r w:rsidRPr="00A24FD1">
        <w:rPr>
          <w:rFonts w:ascii="Charis SIL" w:hAnsi="Charis SIL" w:cs="Charis SIL"/>
          <w:smallCaps/>
          <w:lang w:val="tr-TR"/>
        </w:rPr>
        <w:t>Olley</w:t>
      </w:r>
      <w:r>
        <w:rPr>
          <w:rFonts w:ascii="Charis SIL" w:hAnsi="Charis SIL" w:cs="Charis SIL"/>
          <w:lang w:val="tr-TR"/>
        </w:rPr>
        <w:t xml:space="preserve"> 2020, p</w:t>
      </w:r>
      <w:r w:rsidRPr="00823D3D">
        <w:rPr>
          <w:rFonts w:ascii="Charis SIL" w:hAnsi="Charis SIL" w:cs="Charis SIL"/>
          <w:lang w:val="tr-TR"/>
        </w:rPr>
        <w:t>p. 65</w:t>
      </w:r>
      <w:r w:rsidRPr="00540146">
        <w:rPr>
          <w:rFonts w:ascii="Charis SIL" w:hAnsi="Charis SIL" w:cs="Charis SIL"/>
          <w:lang w:val="tr-TR" w:bidi="ar-EG"/>
        </w:rPr>
        <w:t>–</w:t>
      </w:r>
      <w:r w:rsidRPr="00823D3D">
        <w:rPr>
          <w:rFonts w:ascii="Charis SIL" w:hAnsi="Charis SIL" w:cs="Charis SIL"/>
          <w:lang w:val="tr-TR"/>
        </w:rPr>
        <w:t>6.</w:t>
      </w:r>
    </w:p>
  </w:footnote>
  <w:footnote w:id="28">
    <w:p w14:paraId="0F92C292" w14:textId="77777777" w:rsidR="002D1502" w:rsidRPr="00823D3D" w:rsidRDefault="002D1502" w:rsidP="00136A48">
      <w:pPr>
        <w:pStyle w:val="Funotentext"/>
        <w:jc w:val="both"/>
        <w:rPr>
          <w:rFonts w:ascii="Charis SIL" w:hAnsi="Charis SIL" w:cs="Charis SIL"/>
          <w:lang w:val="tr-TR"/>
        </w:rPr>
      </w:pPr>
      <w:r w:rsidRPr="00823D3D">
        <w:rPr>
          <w:rStyle w:val="Funotenzeichen"/>
          <w:rFonts w:ascii="Charis SIL" w:hAnsi="Charis SIL" w:cs="Charis SIL"/>
        </w:rPr>
        <w:footnoteRef/>
      </w:r>
      <w:r w:rsidRPr="00823D3D">
        <w:rPr>
          <w:rFonts w:ascii="Charis SIL" w:hAnsi="Charis SIL" w:cs="Charis SIL"/>
        </w:rPr>
        <w:t xml:space="preserve"> </w:t>
      </w:r>
      <w:proofErr w:type="spellStart"/>
      <w:r w:rsidRPr="009F318F">
        <w:rPr>
          <w:rFonts w:ascii="Charis SIL" w:hAnsi="Charis SIL" w:cs="Charis SIL"/>
          <w:smallCaps/>
        </w:rPr>
        <w:t>Tmas</w:t>
      </w:r>
      <w:proofErr w:type="spellEnd"/>
      <w:r>
        <w:rPr>
          <w:rFonts w:ascii="Charis SIL" w:hAnsi="Charis SIL" w:cs="Charis SIL"/>
        </w:rPr>
        <w:t xml:space="preserve"> I, p. 111. </w:t>
      </w:r>
      <w:r w:rsidRPr="00823D3D">
        <w:rPr>
          <w:rFonts w:ascii="Charis SIL" w:hAnsi="Charis SIL" w:cs="Charis SIL"/>
          <w:lang w:val="tr-TR"/>
        </w:rPr>
        <w:t xml:space="preserve">Öztuna then states that this information was </w:t>
      </w:r>
      <w:r>
        <w:rPr>
          <w:rFonts w:ascii="Charis SIL" w:hAnsi="Charis SIL" w:cs="Charis SIL"/>
          <w:lang w:val="tr-TR"/>
        </w:rPr>
        <w:t>taken</w:t>
      </w:r>
      <w:r w:rsidRPr="00823D3D">
        <w:rPr>
          <w:rFonts w:ascii="Charis SIL" w:hAnsi="Charis SIL" w:cs="Charis SIL"/>
          <w:lang w:val="tr-TR"/>
        </w:rPr>
        <w:t xml:space="preserve"> from </w:t>
      </w:r>
      <w:r>
        <w:rPr>
          <w:rFonts w:ascii="Charis SIL" w:hAnsi="Charis SIL" w:cs="Charis SIL"/>
          <w:lang w:val="tr-TR"/>
        </w:rPr>
        <w:t>‘</w:t>
      </w:r>
      <w:r w:rsidRPr="00823D3D">
        <w:rPr>
          <w:rFonts w:ascii="Charis SIL" w:hAnsi="Charis SIL" w:cs="Charis SIL"/>
          <w:lang w:val="tr-TR"/>
        </w:rPr>
        <w:t xml:space="preserve">Ermeni Yıllığı </w:t>
      </w:r>
      <w:r w:rsidRPr="00166E34">
        <w:rPr>
          <w:rFonts w:ascii="Charis SIL" w:hAnsi="Charis SIL" w:cs="Charis SIL"/>
          <w:lang w:val="tr-TR"/>
        </w:rPr>
        <w:t>[</w:t>
      </w:r>
      <w:r w:rsidRPr="00823D3D">
        <w:rPr>
          <w:rFonts w:ascii="Charis SIL" w:hAnsi="Charis SIL" w:cs="Charis SIL"/>
          <w:lang w:val="tr-TR"/>
        </w:rPr>
        <w:t>Armenian Annual</w:t>
      </w:r>
      <w:r w:rsidRPr="00166E34">
        <w:rPr>
          <w:rFonts w:ascii="Charis SIL" w:hAnsi="Charis SIL" w:cs="Charis SIL"/>
          <w:shd w:val="clear" w:color="auto" w:fill="FFFFFF"/>
        </w:rPr>
        <w:t>]</w:t>
      </w:r>
      <w:r w:rsidRPr="00823D3D">
        <w:rPr>
          <w:rFonts w:ascii="Charis SIL" w:hAnsi="Charis SIL" w:cs="Charis SIL"/>
          <w:lang w:val="tr-TR"/>
        </w:rPr>
        <w:t xml:space="preserve">, İstanbul 1931, </w:t>
      </w:r>
      <w:r>
        <w:rPr>
          <w:rFonts w:ascii="Charis SIL" w:hAnsi="Charis SIL" w:cs="Charis SIL"/>
          <w:lang w:val="tr-TR"/>
        </w:rPr>
        <w:t>pp</w:t>
      </w:r>
      <w:r w:rsidRPr="00823D3D">
        <w:rPr>
          <w:rFonts w:ascii="Charis SIL" w:hAnsi="Charis SIL" w:cs="Charis SIL"/>
          <w:lang w:val="tr-TR"/>
        </w:rPr>
        <w:t>. 202</w:t>
      </w:r>
      <w:r w:rsidRPr="00CB0A6C">
        <w:rPr>
          <w:rFonts w:ascii="Charis SIL" w:hAnsi="Charis SIL" w:cs="Charis SIL"/>
          <w:lang w:val="tr-TR"/>
        </w:rPr>
        <w:t>–</w:t>
      </w:r>
      <w:r w:rsidRPr="00823D3D">
        <w:rPr>
          <w:rFonts w:ascii="Charis SIL" w:hAnsi="Charis SIL" w:cs="Charis SIL"/>
          <w:lang w:val="tr-TR"/>
        </w:rPr>
        <w:t>3</w:t>
      </w:r>
      <w:r>
        <w:rPr>
          <w:rFonts w:ascii="Charis SIL" w:hAnsi="Charis SIL" w:cs="Charis SIL"/>
          <w:lang w:val="tr-TR"/>
        </w:rPr>
        <w:t>’</w:t>
      </w:r>
      <w:r w:rsidRPr="00823D3D">
        <w:rPr>
          <w:rFonts w:ascii="Charis SIL" w:hAnsi="Charis SIL" w:cs="Charis SIL"/>
          <w:lang w:val="tr-TR"/>
        </w:rPr>
        <w:t xml:space="preserve"> </w:t>
      </w:r>
      <w:r>
        <w:rPr>
          <w:rFonts w:ascii="Charis SIL" w:hAnsi="Charis SIL" w:cs="Charis SIL"/>
          <w:lang w:val="tr-TR"/>
        </w:rPr>
        <w:t xml:space="preserve">with the help of </w:t>
      </w:r>
      <w:r w:rsidRPr="00823D3D">
        <w:rPr>
          <w:rFonts w:ascii="Charis SIL" w:hAnsi="Charis SIL" w:cs="Charis SIL"/>
          <w:lang w:val="tr-TR"/>
        </w:rPr>
        <w:t>K. Pamukcıyan</w:t>
      </w:r>
      <w:r>
        <w:rPr>
          <w:rFonts w:ascii="Charis SIL" w:hAnsi="Charis SIL" w:cs="Charis SIL"/>
          <w:lang w:val="tr-TR"/>
        </w:rPr>
        <w:t xml:space="preserve"> for translation</w:t>
      </w:r>
      <w:r w:rsidRPr="00823D3D">
        <w:rPr>
          <w:rFonts w:ascii="Charis SIL" w:hAnsi="Charis SIL" w:cs="Charis SIL"/>
          <w:lang w:val="tr-TR"/>
        </w:rPr>
        <w:t>.</w:t>
      </w:r>
    </w:p>
  </w:footnote>
  <w:footnote w:id="29">
    <w:p w14:paraId="0C3F0CCC" w14:textId="035F6400" w:rsidR="002D1502" w:rsidRPr="00D569F0" w:rsidRDefault="002D1502" w:rsidP="00136A48">
      <w:pPr>
        <w:pStyle w:val="Funotentext"/>
      </w:pPr>
      <w:r w:rsidRPr="00D569F0">
        <w:rPr>
          <w:rStyle w:val="Funotenzeichen"/>
          <w:rFonts w:ascii="Charis SIL" w:hAnsi="Charis SIL" w:cs="Charis SIL"/>
        </w:rPr>
        <w:footnoteRef/>
      </w:r>
      <w:r w:rsidRPr="00D569F0">
        <w:rPr>
          <w:rFonts w:ascii="Charis SIL" w:hAnsi="Charis SIL" w:cs="Charis SIL"/>
        </w:rPr>
        <w:t xml:space="preserve"> See </w:t>
      </w:r>
      <w:r w:rsidRPr="009F6B84">
        <w:rPr>
          <w:rFonts w:ascii="Charis SIL" w:hAnsi="Charis SIL" w:cs="Charis SIL"/>
          <w:lang w:val="tr-TR"/>
        </w:rPr>
        <w:t>TR-Iüne 211-9</w:t>
      </w:r>
      <w:r>
        <w:rPr>
          <w:rFonts w:ascii="Charis SIL" w:hAnsi="Charis SIL" w:cs="Charis SIL"/>
          <w:lang w:val="tr-TR"/>
        </w:rPr>
        <w:t>,</w:t>
      </w:r>
      <w:r>
        <w:rPr>
          <w:rFonts w:ascii="Charis SIL" w:hAnsi="Charis SIL" w:cs="Charis SIL"/>
        </w:rPr>
        <w:t xml:space="preserve"> </w:t>
      </w:r>
      <w:r w:rsidRPr="00D569F0">
        <w:rPr>
          <w:rFonts w:ascii="Charis SIL" w:hAnsi="Charis SIL" w:cs="Charis SIL"/>
        </w:rPr>
        <w:t xml:space="preserve">p. 157 </w:t>
      </w:r>
      <w:r>
        <w:rPr>
          <w:rFonts w:ascii="Charis SIL" w:hAnsi="Charis SIL" w:cs="Charis SIL"/>
        </w:rPr>
        <w:t xml:space="preserve">and </w:t>
      </w:r>
      <w:r w:rsidRPr="009F6B84">
        <w:rPr>
          <w:rFonts w:ascii="Charis SIL" w:hAnsi="Charis SIL" w:cs="Charis SIL"/>
          <w:lang w:val="tr-TR"/>
        </w:rPr>
        <w:t>TR-Iüne 2</w:t>
      </w:r>
      <w:r>
        <w:rPr>
          <w:rFonts w:ascii="Charis SIL" w:hAnsi="Charis SIL" w:cs="Charis SIL"/>
          <w:lang w:val="tr-TR"/>
        </w:rPr>
        <w:t>07</w:t>
      </w:r>
      <w:r w:rsidRPr="009F6B84">
        <w:rPr>
          <w:rFonts w:ascii="Charis SIL" w:hAnsi="Charis SIL" w:cs="Charis SIL"/>
          <w:lang w:val="tr-TR"/>
        </w:rPr>
        <w:t>-</w:t>
      </w:r>
      <w:r>
        <w:rPr>
          <w:rFonts w:ascii="Charis SIL" w:hAnsi="Charis SIL" w:cs="Charis SIL"/>
          <w:lang w:val="tr-TR"/>
        </w:rPr>
        <w:t xml:space="preserve">5, </w:t>
      </w:r>
      <w:r w:rsidRPr="00D569F0">
        <w:rPr>
          <w:rFonts w:ascii="Charis SIL" w:hAnsi="Charis SIL" w:cs="Charis SIL"/>
        </w:rPr>
        <w:t>pp. 21</w:t>
      </w:r>
      <w:r w:rsidRPr="00CB0A6C">
        <w:rPr>
          <w:rFonts w:ascii="Charis SIL" w:hAnsi="Charis SIL" w:cs="Charis SIL"/>
          <w:lang w:val="tr-TR"/>
        </w:rPr>
        <w:t>–</w:t>
      </w:r>
      <w:r w:rsidRPr="00D569F0">
        <w:rPr>
          <w:rFonts w:ascii="Charis SIL" w:hAnsi="Charis SIL" w:cs="Charis SIL"/>
        </w:rPr>
        <w:t>2.</w:t>
      </w:r>
    </w:p>
  </w:footnote>
  <w:footnote w:id="30">
    <w:p w14:paraId="69DA9299" w14:textId="38255164" w:rsidR="002D1502" w:rsidRPr="00CE1481" w:rsidRDefault="002D1502" w:rsidP="00136A48">
      <w:pPr>
        <w:pStyle w:val="Funotentext"/>
        <w:jc w:val="both"/>
        <w:rPr>
          <w:lang w:val="en-CA"/>
        </w:rPr>
      </w:pPr>
      <w:r w:rsidRPr="00FF2D2A">
        <w:rPr>
          <w:rStyle w:val="Funotenzeichen"/>
          <w:rFonts w:ascii="Charis SIL" w:hAnsi="Charis SIL" w:cs="Charis SIL"/>
        </w:rPr>
        <w:footnoteRef/>
      </w:r>
      <w:r w:rsidRPr="00FF2D2A">
        <w:rPr>
          <w:rFonts w:ascii="Charis SIL" w:hAnsi="Charis SIL" w:cs="Charis SIL"/>
        </w:rPr>
        <w:t xml:space="preserve"> </w:t>
      </w:r>
      <w:r w:rsidRPr="00FF2D2A">
        <w:rPr>
          <w:rFonts w:ascii="Charis SIL" w:hAnsi="Charis SIL" w:cs="Charis SIL"/>
          <w:lang w:val="en-CA"/>
        </w:rPr>
        <w:t>The scribe</w:t>
      </w:r>
      <w:r>
        <w:rPr>
          <w:rFonts w:ascii="Charis SIL" w:hAnsi="Charis SIL" w:cs="Charis SIL"/>
          <w:lang w:val="en-CA"/>
        </w:rPr>
        <w:t>(s)</w:t>
      </w:r>
      <w:r w:rsidRPr="00FF2D2A">
        <w:rPr>
          <w:rFonts w:ascii="Charis SIL" w:hAnsi="Charis SIL" w:cs="Charis SIL"/>
          <w:lang w:val="en-CA"/>
        </w:rPr>
        <w:t xml:space="preserve"> usually does</w:t>
      </w:r>
      <w:r>
        <w:rPr>
          <w:rFonts w:ascii="Charis SIL" w:hAnsi="Charis SIL" w:cs="Charis SIL"/>
          <w:lang w:val="en-CA"/>
        </w:rPr>
        <w:t xml:space="preserve"> not</w:t>
      </w:r>
      <w:r w:rsidRPr="00FF2D2A">
        <w:rPr>
          <w:rFonts w:ascii="Charis SIL" w:hAnsi="Charis SIL" w:cs="Charis SIL"/>
          <w:lang w:val="en-CA"/>
        </w:rPr>
        <w:t xml:space="preserve"> consider the durational value of any rest sign in a group when notating them, hence the total value </w:t>
      </w:r>
      <w:r>
        <w:rPr>
          <w:rFonts w:ascii="Charis SIL" w:hAnsi="Charis SIL" w:cs="Charis SIL"/>
          <w:lang w:val="en-CA"/>
        </w:rPr>
        <w:t xml:space="preserve">is attributed </w:t>
      </w:r>
      <w:r w:rsidRPr="00FF2D2A">
        <w:rPr>
          <w:rFonts w:ascii="Charis SIL" w:hAnsi="Charis SIL" w:cs="Charis SIL"/>
          <w:lang w:val="en-CA"/>
        </w:rPr>
        <w:t>only to the pitch sign</w:t>
      </w:r>
      <w:r>
        <w:rPr>
          <w:rFonts w:ascii="Charis SIL" w:hAnsi="Charis SIL" w:cs="Charis SIL"/>
          <w:lang w:val="en-CA"/>
        </w:rPr>
        <w:t>(s)</w:t>
      </w:r>
      <w:r w:rsidRPr="00FF2D2A">
        <w:rPr>
          <w:rFonts w:ascii="Charis SIL" w:hAnsi="Charis SIL" w:cs="Charis SIL"/>
          <w:lang w:val="en-CA"/>
        </w:rPr>
        <w:t xml:space="preserve">, </w:t>
      </w:r>
      <w:proofErr w:type="gramStart"/>
      <w:r>
        <w:rPr>
          <w:rFonts w:ascii="Charis SIL" w:hAnsi="Charis SIL" w:cs="Charis SIL"/>
          <w:lang w:val="en-CA"/>
        </w:rPr>
        <w:t>e</w:t>
      </w:r>
      <w:r w:rsidRPr="00FF2D2A">
        <w:rPr>
          <w:rFonts w:ascii="Charis SIL" w:hAnsi="Charis SIL" w:cs="Charis SIL"/>
          <w:lang w:val="en-CA"/>
        </w:rPr>
        <w:t>.</w:t>
      </w:r>
      <w:r>
        <w:rPr>
          <w:rFonts w:ascii="Charis SIL" w:hAnsi="Charis SIL" w:cs="Charis SIL"/>
          <w:lang w:val="en-CA"/>
        </w:rPr>
        <w:t>g</w:t>
      </w:r>
      <w:r>
        <w:rPr>
          <w:lang w:val="en-CA"/>
        </w:rPr>
        <w:t>.</w:t>
      </w:r>
      <w:proofErr w:type="gramEnd"/>
      <w:r>
        <w:rPr>
          <w:lang w:val="en-CA"/>
        </w:rPr>
        <w:t xml:space="preserve"> </w:t>
      </w:r>
      <w:r>
        <w:rPr>
          <w:rFonts w:ascii="VF OttoAneumatic" w:hAnsi="VF OttoAneumatic" w:cs="VF OttoAneumatic"/>
        </w:rPr>
        <w:t></w:t>
      </w:r>
      <w:r w:rsidRPr="00765578">
        <w:rPr>
          <w:rFonts w:ascii="Charis SIL" w:hAnsi="Charis SIL" w:cs="Charis SIL"/>
        </w:rPr>
        <w:t xml:space="preserve"> </w:t>
      </w:r>
      <w:r w:rsidRPr="00AB6072">
        <w:rPr>
          <w:rFonts w:ascii="Charis SIL" w:hAnsi="Charis SIL" w:cs="Charis SIL"/>
        </w:rPr>
        <w:t>→</w:t>
      </w:r>
      <w:r>
        <w:rPr>
          <w:rFonts w:ascii="Charis SIL" w:hAnsi="Charis SIL" w:cs="Charis SIL"/>
        </w:rPr>
        <w:t xml:space="preserve"> </w:t>
      </w:r>
      <w:r w:rsidRPr="001447A2">
        <w:rPr>
          <w:rFonts w:ascii="Charis SIL" w:hAnsi="Charis SIL" w:cs="Charis SIL"/>
          <w:spacing w:val="10"/>
          <w:sz w:val="22"/>
          <w:szCs w:val="22"/>
          <w:lang w:val="tr-TR"/>
        </w:rPr>
        <w:sym w:font="Bach" w:char="F0B0"/>
      </w:r>
      <w:r w:rsidRPr="001447A2">
        <w:rPr>
          <w:rFonts w:ascii="Charis SIL" w:hAnsi="Charis SIL" w:cs="Charis SIL"/>
          <w:sz w:val="22"/>
          <w:szCs w:val="22"/>
          <w:lang w:val="tr-TR"/>
        </w:rPr>
        <w:sym w:font="Bach" w:char="F02E"/>
      </w:r>
      <w:r w:rsidRPr="001447A2">
        <w:rPr>
          <w:rFonts w:ascii="Charis SIL" w:hAnsi="Charis SIL" w:cs="Charis SIL"/>
          <w:sz w:val="22"/>
          <w:szCs w:val="22"/>
          <w:lang w:val="tr-TR"/>
        </w:rPr>
        <w:t xml:space="preserve"> </w:t>
      </w:r>
      <w:r w:rsidRPr="001447A2">
        <w:rPr>
          <w:rFonts w:ascii="Charis SIL" w:hAnsi="Charis SIL" w:cs="Charis SIL"/>
          <w:spacing w:val="10"/>
        </w:rPr>
        <w:sym w:font="Bach" w:char="F0A3"/>
      </w:r>
      <w:r w:rsidRPr="001447A2">
        <w:rPr>
          <w:rFonts w:ascii="Charis SIL" w:hAnsi="Charis SIL" w:cs="Charis SIL"/>
          <w:spacing w:val="10"/>
        </w:rPr>
        <w:t xml:space="preserve"> </w:t>
      </w:r>
      <w:r w:rsidRPr="001447A2">
        <w:rPr>
          <w:rFonts w:ascii="Charis SIL" w:hAnsi="Charis SIL" w:cs="Charis SIL"/>
          <w:spacing w:val="10"/>
          <w:lang w:val="en-CA"/>
        </w:rPr>
        <w:t>.</w:t>
      </w:r>
    </w:p>
  </w:footnote>
  <w:footnote w:id="31">
    <w:p w14:paraId="0136E309" w14:textId="77777777" w:rsidR="002D1502" w:rsidRPr="00386F35" w:rsidRDefault="002D1502" w:rsidP="00136A48">
      <w:pPr>
        <w:pStyle w:val="Funotentext"/>
        <w:rPr>
          <w:rFonts w:ascii="Charis SIL" w:hAnsi="Charis SIL" w:cs="Charis SIL"/>
          <w:lang w:val="en-CA"/>
        </w:rPr>
      </w:pPr>
      <w:r w:rsidRPr="00386F35">
        <w:rPr>
          <w:rStyle w:val="Funotenzeichen"/>
          <w:rFonts w:ascii="Charis SIL" w:hAnsi="Charis SIL" w:cs="Charis SIL"/>
        </w:rPr>
        <w:footnoteRef/>
      </w:r>
      <w:r w:rsidRPr="00386F35">
        <w:rPr>
          <w:rFonts w:ascii="Charis SIL" w:hAnsi="Charis SIL" w:cs="Charis SIL"/>
        </w:rPr>
        <w:t xml:space="preserve"> </w:t>
      </w:r>
      <w:r>
        <w:rPr>
          <w:rFonts w:ascii="Charis SIL" w:hAnsi="Charis SIL" w:cs="Charis SIL"/>
          <w:lang w:val="en-CA"/>
        </w:rPr>
        <w:t>S</w:t>
      </w:r>
      <w:r w:rsidRPr="00386F35">
        <w:rPr>
          <w:rFonts w:ascii="Charis SIL" w:hAnsi="Charis SIL" w:cs="Charis SIL"/>
          <w:lang w:val="en-CA"/>
        </w:rPr>
        <w:t xml:space="preserve">ee </w:t>
      </w:r>
      <w:proofErr w:type="spellStart"/>
      <w:r w:rsidRPr="00386F35">
        <w:rPr>
          <w:rFonts w:ascii="Charis SIL" w:hAnsi="Charis SIL" w:cs="Charis SIL"/>
          <w:lang w:val="en-CA"/>
        </w:rPr>
        <w:t>divs</w:t>
      </w:r>
      <w:proofErr w:type="spellEnd"/>
      <w:r w:rsidRPr="00386F35">
        <w:rPr>
          <w:rFonts w:ascii="Charis SIL" w:hAnsi="Charis SIL" w:cs="Charis SIL"/>
          <w:lang w:val="en-CA"/>
        </w:rPr>
        <w:t>. 49.1</w:t>
      </w:r>
      <w:r>
        <w:rPr>
          <w:rFonts w:ascii="Charis SIL" w:hAnsi="Charis SIL" w:cs="Charis SIL"/>
          <w:lang w:val="en-CA"/>
        </w:rPr>
        <w:t>,</w:t>
      </w:r>
      <w:r w:rsidRPr="00386F35">
        <w:rPr>
          <w:rFonts w:ascii="Charis SIL" w:hAnsi="Charis SIL" w:cs="Charis SIL"/>
          <w:lang w:val="en-CA"/>
        </w:rPr>
        <w:t xml:space="preserve"> 50.1</w:t>
      </w:r>
      <w:r>
        <w:rPr>
          <w:rFonts w:ascii="Charis SIL" w:hAnsi="Charis SIL" w:cs="Charis SIL"/>
          <w:lang w:val="en-CA"/>
        </w:rPr>
        <w:t xml:space="preserve"> at </w:t>
      </w:r>
      <w:r w:rsidRPr="008473EE">
        <w:rPr>
          <w:rFonts w:ascii="Charis SIL" w:hAnsi="Charis SIL" w:cs="Charis SIL"/>
          <w:lang w:val="en-CA"/>
        </w:rPr>
        <w:t>CMO1-I/11.</w:t>
      </w:r>
      <w:r>
        <w:rPr>
          <w:rFonts w:ascii="Charis SIL" w:hAnsi="Charis SIL" w:cs="Charis SIL"/>
          <w:lang w:val="en-CA"/>
        </w:rPr>
        <w:t>10</w:t>
      </w:r>
      <w:r w:rsidRPr="00386F35">
        <w:rPr>
          <w:rFonts w:ascii="Charis SIL" w:hAnsi="Charis SIL" w:cs="Charis SIL"/>
          <w:lang w:val="en-CA"/>
        </w:rPr>
        <w:t>.</w:t>
      </w:r>
    </w:p>
  </w:footnote>
  <w:footnote w:id="32">
    <w:p w14:paraId="31B06F84" w14:textId="77777777" w:rsidR="002D1502" w:rsidRPr="009433A5" w:rsidRDefault="002D1502" w:rsidP="00136A48">
      <w:pPr>
        <w:pStyle w:val="Funotentext"/>
        <w:rPr>
          <w:lang w:val="tr-TR"/>
        </w:rPr>
      </w:pPr>
      <w:r>
        <w:rPr>
          <w:rStyle w:val="Funotenzeichen"/>
        </w:rPr>
        <w:footnoteRef/>
      </w:r>
      <w:r>
        <w:t xml:space="preserve"> </w:t>
      </w:r>
      <w:r w:rsidRPr="007A7C1B">
        <w:rPr>
          <w:rFonts w:ascii="Charis SIL" w:hAnsi="Charis SIL" w:cs="Charis SIL"/>
          <w:iCs/>
          <w:lang w:val="tr-TR"/>
        </w:rPr>
        <w:t xml:space="preserve">See </w:t>
      </w:r>
      <w:r>
        <w:rPr>
          <w:rFonts w:ascii="Charis SIL" w:hAnsi="Charis SIL" w:cs="Charis SIL"/>
          <w:iCs/>
          <w:lang w:val="tr-TR"/>
        </w:rPr>
        <w:t xml:space="preserve">TR-Iboa </w:t>
      </w:r>
      <w:r w:rsidRPr="00835524">
        <w:rPr>
          <w:rFonts w:ascii="Charis SIL" w:hAnsi="Charis SIL" w:cs="Charis SIL"/>
          <w:lang w:val="tr-TR"/>
        </w:rPr>
        <w:t>490</w:t>
      </w:r>
      <w:r>
        <w:rPr>
          <w:rFonts w:ascii="Charis SIL" w:hAnsi="Charis SIL" w:cs="Charis SIL"/>
          <w:lang w:val="tr-TR"/>
        </w:rPr>
        <w:t>, p. 27</w:t>
      </w:r>
      <w:r w:rsidRPr="00835524">
        <w:rPr>
          <w:rFonts w:ascii="Charis SIL" w:hAnsi="Charis SIL" w:cs="Charis SIL"/>
          <w:lang w:val="tr-TR"/>
        </w:rPr>
        <w:t>.</w:t>
      </w:r>
    </w:p>
  </w:footnote>
  <w:footnote w:id="33">
    <w:p w14:paraId="58B2EAFA" w14:textId="77777777" w:rsidR="002D1502" w:rsidRPr="00111C72" w:rsidRDefault="002D1502" w:rsidP="00136A48">
      <w:pPr>
        <w:pStyle w:val="Funotentext"/>
        <w:jc w:val="both"/>
        <w:rPr>
          <w:rFonts w:ascii="Cambria" w:hAnsi="Cambria"/>
          <w:lang w:val="en-CA"/>
        </w:rPr>
      </w:pPr>
      <w:r>
        <w:rPr>
          <w:rStyle w:val="Funotenzeichen"/>
        </w:rPr>
        <w:footnoteRef/>
      </w:r>
      <w:r w:rsidRPr="00111C72">
        <w:rPr>
          <w:rFonts w:ascii="Charis SIL" w:hAnsi="Charis SIL" w:cs="Charis SIL"/>
        </w:rPr>
        <w:t xml:space="preserve"> </w:t>
      </w:r>
      <w:r w:rsidRPr="00111C72">
        <w:rPr>
          <w:rFonts w:ascii="Charis SIL" w:hAnsi="Charis SIL" w:cs="Charis SIL"/>
          <w:lang w:val="en-CA"/>
        </w:rPr>
        <w:t xml:space="preserve">He </w:t>
      </w:r>
      <w:r>
        <w:rPr>
          <w:rFonts w:ascii="Charis SIL" w:hAnsi="Charis SIL" w:cs="Charis SIL"/>
          <w:lang w:val="en-CA"/>
        </w:rPr>
        <w:t xml:space="preserve">gives the old usage </w:t>
      </w:r>
      <w:r>
        <w:rPr>
          <w:lang w:val="en-GB"/>
        </w:rPr>
        <w:t>[</w:t>
      </w:r>
      <w:proofErr w:type="spellStart"/>
      <w:r>
        <w:rPr>
          <w:rFonts w:ascii="Charis SIL" w:hAnsi="Charis SIL" w:cs="Charis SIL"/>
          <w:lang w:val="en-CA"/>
        </w:rPr>
        <w:t>eskiden</w:t>
      </w:r>
      <w:proofErr w:type="spellEnd"/>
      <w:r>
        <w:rPr>
          <w:rFonts w:ascii="Charis SIL" w:hAnsi="Charis SIL" w:cs="Charis SIL"/>
          <w:lang w:val="en-CA"/>
        </w:rPr>
        <w:t xml:space="preserve"> </w:t>
      </w:r>
      <w:proofErr w:type="spellStart"/>
      <w:r>
        <w:rPr>
          <w:rFonts w:ascii="Charis SIL" w:hAnsi="Charis SIL" w:cs="Charis SIL"/>
          <w:lang w:val="en-CA"/>
        </w:rPr>
        <w:t>böyle</w:t>
      </w:r>
      <w:proofErr w:type="spellEnd"/>
      <w:r>
        <w:rPr>
          <w:rFonts w:ascii="Charis SIL" w:hAnsi="Charis SIL" w:cs="Charis SIL"/>
          <w:lang w:val="en-CA"/>
        </w:rPr>
        <w:t xml:space="preserve"> </w:t>
      </w:r>
      <w:proofErr w:type="spellStart"/>
      <w:r>
        <w:rPr>
          <w:rFonts w:ascii="Charis SIL" w:hAnsi="Charis SIL" w:cs="Charis SIL"/>
          <w:lang w:val="en-CA"/>
        </w:rPr>
        <w:t>imiş</w:t>
      </w:r>
      <w:proofErr w:type="spellEnd"/>
      <w:r>
        <w:rPr>
          <w:lang w:val="en-GB"/>
        </w:rPr>
        <w:t>]</w:t>
      </w:r>
      <w:r>
        <w:rPr>
          <w:rFonts w:ascii="Charis SIL" w:hAnsi="Charis SIL" w:cs="Charis SIL"/>
          <w:lang w:val="en-CA"/>
        </w:rPr>
        <w:t xml:space="preserve"> as </w:t>
      </w:r>
      <w:r>
        <w:rPr>
          <w:rFonts w:ascii="VF OttoAneumatic" w:hAnsi="VF OttoAneumatic" w:cs="VF OttoAneumatic"/>
        </w:rPr>
        <w:t></w:t>
      </w:r>
      <w:r w:rsidRPr="00111C72">
        <w:rPr>
          <w:rFonts w:ascii="Charis SIL" w:hAnsi="Charis SIL" w:cs="Charis SIL"/>
        </w:rPr>
        <w:t xml:space="preserve"> </w:t>
      </w:r>
      <w:r w:rsidRPr="00111C72">
        <w:rPr>
          <w:rFonts w:ascii="Charis SIL" w:hAnsi="Charis SIL" w:cs="Charis SIL"/>
          <w:lang w:val="en-CA"/>
        </w:rPr>
        <w:t>and then states that it is being used</w:t>
      </w:r>
      <w:r>
        <w:rPr>
          <w:rFonts w:ascii="Charis SIL" w:hAnsi="Charis SIL" w:cs="Charis SIL"/>
          <w:lang w:val="en-CA"/>
        </w:rPr>
        <w:t xml:space="preserve"> </w:t>
      </w:r>
      <w:r>
        <w:rPr>
          <w:lang w:val="en-GB"/>
        </w:rPr>
        <w:t>[</w:t>
      </w:r>
      <w:proofErr w:type="spellStart"/>
      <w:r>
        <w:rPr>
          <w:rFonts w:ascii="Charis SIL" w:hAnsi="Charis SIL" w:cs="Charis SIL"/>
          <w:lang w:val="en-CA"/>
        </w:rPr>
        <w:t>yeniden</w:t>
      </w:r>
      <w:proofErr w:type="spellEnd"/>
      <w:r>
        <w:rPr>
          <w:rFonts w:ascii="Charis SIL" w:hAnsi="Charis SIL" w:cs="Charis SIL"/>
          <w:lang w:val="en-CA"/>
        </w:rPr>
        <w:t xml:space="preserve"> </w:t>
      </w:r>
      <w:proofErr w:type="spellStart"/>
      <w:r>
        <w:rPr>
          <w:rFonts w:ascii="Charis SIL" w:hAnsi="Charis SIL" w:cs="Charis SIL"/>
          <w:lang w:val="en-CA"/>
        </w:rPr>
        <w:t>böyledir</w:t>
      </w:r>
      <w:proofErr w:type="spellEnd"/>
      <w:r>
        <w:rPr>
          <w:lang w:val="en-GB"/>
        </w:rPr>
        <w:t>]</w:t>
      </w:r>
      <w:r w:rsidRPr="00111C72">
        <w:rPr>
          <w:rFonts w:ascii="Charis SIL" w:hAnsi="Charis SIL" w:cs="Charis SIL"/>
          <w:lang w:val="en-CA"/>
        </w:rPr>
        <w:t xml:space="preserve"> as</w:t>
      </w:r>
      <w:r>
        <w:rPr>
          <w:rFonts w:ascii="Charis SIL" w:hAnsi="Charis SIL" w:cs="Charis SIL"/>
          <w:lang w:val="en-CA"/>
        </w:rPr>
        <w:t xml:space="preserve"> </w:t>
      </w:r>
      <w:r>
        <w:rPr>
          <w:rFonts w:ascii="VF OttoAneumatic" w:hAnsi="VF OttoAneumatic" w:cs="VF OttoAneumatic"/>
        </w:rPr>
        <w:t> </w:t>
      </w:r>
      <w:r w:rsidRPr="00111C72">
        <w:rPr>
          <w:rFonts w:ascii="Charis SIL" w:hAnsi="Charis SIL" w:cs="Charis SIL"/>
        </w:rPr>
        <w:t xml:space="preserve"> </w:t>
      </w:r>
      <w:r>
        <w:rPr>
          <w:rFonts w:ascii="Charis SIL" w:hAnsi="Charis SIL" w:cs="Charis SIL"/>
        </w:rPr>
        <w:t xml:space="preserve">at present, under the </w:t>
      </w:r>
      <w:proofErr w:type="spellStart"/>
      <w:r>
        <w:rPr>
          <w:rFonts w:ascii="Charis SIL" w:hAnsi="Charis SIL" w:cs="Charis SIL"/>
        </w:rPr>
        <w:t>titel</w:t>
      </w:r>
      <w:proofErr w:type="spellEnd"/>
      <w:r>
        <w:rPr>
          <w:rFonts w:ascii="Charis SIL" w:hAnsi="Charis SIL" w:cs="Charis SIL"/>
        </w:rPr>
        <w:t xml:space="preserve"> ‘Peşrev </w:t>
      </w:r>
      <w:proofErr w:type="spellStart"/>
      <w:r>
        <w:rPr>
          <w:rFonts w:ascii="Charis SIL" w:hAnsi="Charis SIL" w:cs="Charis SIL"/>
        </w:rPr>
        <w:t>semâîsi</w:t>
      </w:r>
      <w:proofErr w:type="spellEnd"/>
      <w:r>
        <w:rPr>
          <w:rFonts w:ascii="Charis SIL" w:hAnsi="Charis SIL" w:cs="Charis SIL"/>
        </w:rPr>
        <w:t xml:space="preserve"> </w:t>
      </w:r>
      <w:proofErr w:type="spellStart"/>
      <w:r>
        <w:rPr>
          <w:rFonts w:ascii="Charis SIL" w:hAnsi="Charis SIL" w:cs="Charis SIL"/>
        </w:rPr>
        <w:t>usûlîn</w:t>
      </w:r>
      <w:proofErr w:type="spellEnd"/>
      <w:r>
        <w:rPr>
          <w:rFonts w:ascii="Charis SIL" w:hAnsi="Charis SIL" w:cs="Charis SIL"/>
        </w:rPr>
        <w:t xml:space="preserve"> </w:t>
      </w:r>
      <w:proofErr w:type="spellStart"/>
      <w:r>
        <w:rPr>
          <w:rFonts w:ascii="Charis SIL" w:hAnsi="Charis SIL" w:cs="Charis SIL"/>
        </w:rPr>
        <w:t>nasıl</w:t>
      </w:r>
      <w:proofErr w:type="spellEnd"/>
      <w:r>
        <w:rPr>
          <w:rFonts w:ascii="Charis SIL" w:hAnsi="Charis SIL" w:cs="Charis SIL"/>
        </w:rPr>
        <w:t xml:space="preserve"> </w:t>
      </w:r>
      <w:proofErr w:type="spellStart"/>
      <w:r>
        <w:rPr>
          <w:rFonts w:ascii="Charis SIL" w:hAnsi="Charis SIL" w:cs="Charis SIL"/>
        </w:rPr>
        <w:t>yazılacağını</w:t>
      </w:r>
      <w:proofErr w:type="spellEnd"/>
      <w:r>
        <w:rPr>
          <w:rFonts w:ascii="Charis SIL" w:hAnsi="Charis SIL" w:cs="Charis SIL"/>
        </w:rPr>
        <w:t xml:space="preserve"> baba (</w:t>
      </w:r>
      <w:proofErr w:type="spellStart"/>
      <w:r>
        <w:rPr>
          <w:rFonts w:ascii="Charis SIL" w:hAnsi="Charis SIL" w:cs="Charis SIL"/>
        </w:rPr>
        <w:t>hampartsum</w:t>
      </w:r>
      <w:proofErr w:type="spellEnd"/>
      <w:r>
        <w:rPr>
          <w:rFonts w:ascii="Charis SIL" w:hAnsi="Charis SIL" w:cs="Charis SIL"/>
        </w:rPr>
        <w:t xml:space="preserve">) </w:t>
      </w:r>
      <w:proofErr w:type="spellStart"/>
      <w:r>
        <w:rPr>
          <w:rFonts w:ascii="Charis SIL" w:hAnsi="Charis SIL" w:cs="Charis SIL"/>
        </w:rPr>
        <w:t>pîrimizden</w:t>
      </w:r>
      <w:proofErr w:type="spellEnd"/>
      <w:r>
        <w:rPr>
          <w:rFonts w:ascii="Charis SIL" w:hAnsi="Charis SIL" w:cs="Charis SIL"/>
        </w:rPr>
        <w:t>’ (</w:t>
      </w:r>
      <w:r>
        <w:rPr>
          <w:rFonts w:ascii="Charis SIL" w:hAnsi="Charis SIL" w:cs="Charis SIL"/>
          <w:iCs/>
          <w:lang w:val="tr-TR"/>
        </w:rPr>
        <w:t xml:space="preserve">TR-Iboa </w:t>
      </w:r>
      <w:r w:rsidRPr="00835524">
        <w:rPr>
          <w:rFonts w:ascii="Charis SIL" w:hAnsi="Charis SIL" w:cs="Charis SIL"/>
          <w:lang w:val="tr-TR"/>
        </w:rPr>
        <w:t>490</w:t>
      </w:r>
      <w:r>
        <w:rPr>
          <w:rFonts w:ascii="Charis SIL" w:hAnsi="Charis SIL" w:cs="Charis SIL"/>
          <w:lang w:val="tr-TR"/>
        </w:rPr>
        <w:t>, p. 27)</w:t>
      </w:r>
      <w:r>
        <w:rPr>
          <w:rFonts w:ascii="Charis SIL" w:hAnsi="Charis SIL" w:cs="Charis SIL"/>
        </w:rPr>
        <w:t>.</w:t>
      </w:r>
    </w:p>
  </w:footnote>
  <w:footnote w:id="34">
    <w:p w14:paraId="62ED5DDC" w14:textId="77777777" w:rsidR="002D1502" w:rsidRPr="00FD1CAF" w:rsidRDefault="002D1502" w:rsidP="00136A48">
      <w:pPr>
        <w:pStyle w:val="Funotentext"/>
        <w:rPr>
          <w:lang w:val="en-CA"/>
        </w:rPr>
      </w:pPr>
      <w:r>
        <w:rPr>
          <w:rStyle w:val="Funotenzeichen"/>
        </w:rPr>
        <w:footnoteRef/>
      </w:r>
      <w:r w:rsidRPr="00481091">
        <w:rPr>
          <w:rFonts w:ascii="Charis SIL" w:hAnsi="Charis SIL" w:cs="Charis SIL"/>
        </w:rPr>
        <w:t xml:space="preserve"> </w:t>
      </w:r>
      <w:r w:rsidRPr="00FD1CAF">
        <w:rPr>
          <w:rFonts w:ascii="Charis SIL" w:hAnsi="Charis SIL" w:cs="Charis SIL"/>
          <w:lang w:val="en-CA"/>
        </w:rPr>
        <w:t xml:space="preserve">See </w:t>
      </w:r>
      <w:r>
        <w:rPr>
          <w:rFonts w:ascii="Charis SIL" w:hAnsi="Charis SIL" w:cs="Charis SIL"/>
          <w:iCs/>
          <w:lang w:val="tr-TR"/>
        </w:rPr>
        <w:t xml:space="preserve">TR-Iboa </w:t>
      </w:r>
      <w:r w:rsidRPr="00835524">
        <w:rPr>
          <w:rFonts w:ascii="Charis SIL" w:hAnsi="Charis SIL" w:cs="Charis SIL"/>
          <w:lang w:val="tr-TR"/>
        </w:rPr>
        <w:t>490</w:t>
      </w:r>
      <w:r>
        <w:rPr>
          <w:rFonts w:ascii="Charis SIL" w:hAnsi="Charis SIL" w:cs="Charis SIL"/>
          <w:lang w:val="tr-TR"/>
        </w:rPr>
        <w:t>, p. 27</w:t>
      </w:r>
      <w:r w:rsidRPr="00FD1CAF">
        <w:rPr>
          <w:rFonts w:ascii="Charis SIL" w:hAnsi="Charis SIL" w:cs="Charis SIL"/>
          <w:lang w:val="en-CA"/>
        </w:rPr>
        <w:t>.</w:t>
      </w:r>
    </w:p>
  </w:footnote>
  <w:footnote w:id="35">
    <w:p w14:paraId="4736ABC5" w14:textId="77777777" w:rsidR="002D1502" w:rsidRPr="004C60EE" w:rsidRDefault="002D1502" w:rsidP="00136A48">
      <w:pPr>
        <w:pStyle w:val="Funotentext"/>
        <w:jc w:val="both"/>
        <w:rPr>
          <w:lang w:val="en-CA"/>
        </w:rPr>
      </w:pPr>
      <w:r>
        <w:rPr>
          <w:rStyle w:val="Funotenzeichen"/>
        </w:rPr>
        <w:footnoteRef/>
      </w:r>
      <w:r>
        <w:t xml:space="preserve"> </w:t>
      </w:r>
      <w:r w:rsidRPr="004C60EE">
        <w:rPr>
          <w:rFonts w:ascii="Charis SIL" w:hAnsi="Charis SIL" w:cs="Charis SIL"/>
          <w:lang w:val="en-CA"/>
        </w:rPr>
        <w:t>In piece no. 14, the scribe omitted the loop sign in H2</w:t>
      </w:r>
      <w:r>
        <w:rPr>
          <w:rFonts w:ascii="Charis SIL" w:hAnsi="Charis SIL" w:cs="Charis SIL"/>
          <w:lang w:val="en-CA"/>
        </w:rPr>
        <w:t>. This</w:t>
      </w:r>
      <w:r w:rsidRPr="004C60EE">
        <w:rPr>
          <w:rFonts w:ascii="Charis SIL" w:hAnsi="Charis SIL" w:cs="Charis SIL"/>
          <w:lang w:val="en-CA"/>
        </w:rPr>
        <w:t xml:space="preserve"> is evident </w:t>
      </w:r>
      <w:r>
        <w:rPr>
          <w:rFonts w:ascii="Charis SIL" w:hAnsi="Charis SIL" w:cs="Charis SIL"/>
          <w:lang w:val="en-CA"/>
        </w:rPr>
        <w:t>from</w:t>
      </w:r>
      <w:r w:rsidRPr="004C60EE">
        <w:rPr>
          <w:rFonts w:ascii="Charis SIL" w:hAnsi="Charis SIL" w:cs="Charis SIL"/>
          <w:lang w:val="en-CA"/>
        </w:rPr>
        <w:t xml:space="preserve"> </w:t>
      </w:r>
      <w:r w:rsidRPr="009C6A79">
        <w:rPr>
          <w:rFonts w:ascii="Charis SIL" w:hAnsi="Charis SIL" w:cs="Charis SIL"/>
          <w:lang w:val="tr-TR"/>
        </w:rPr>
        <w:t>TR-Iboa 355</w:t>
      </w:r>
      <w:r>
        <w:rPr>
          <w:rFonts w:ascii="Charis SIL" w:hAnsi="Charis SIL" w:cs="Charis SIL"/>
          <w:lang w:val="tr-TR"/>
        </w:rPr>
        <w:t xml:space="preserve">, </w:t>
      </w:r>
      <w:r w:rsidRPr="004C60EE">
        <w:rPr>
          <w:rFonts w:ascii="Charis SIL" w:hAnsi="Charis SIL" w:cs="Charis SIL"/>
          <w:lang w:val="en-CA"/>
        </w:rPr>
        <w:t xml:space="preserve">which is believed to be the source </w:t>
      </w:r>
      <w:r>
        <w:rPr>
          <w:rFonts w:ascii="Charis SIL" w:hAnsi="Charis SIL" w:cs="Charis SIL"/>
          <w:lang w:val="en-CA"/>
        </w:rPr>
        <w:t xml:space="preserve">that the piece was copied from, </w:t>
      </w:r>
      <w:r w:rsidRPr="004C60EE">
        <w:rPr>
          <w:rFonts w:ascii="Charis SIL" w:hAnsi="Charis SIL" w:cs="Charis SIL"/>
          <w:lang w:val="en-CA"/>
        </w:rPr>
        <w:t xml:space="preserve">as explained </w:t>
      </w:r>
      <w:r>
        <w:rPr>
          <w:rFonts w:ascii="Charis SIL" w:hAnsi="Charis SIL" w:cs="Charis SIL"/>
          <w:lang w:val="en-CA"/>
        </w:rPr>
        <w:t>in</w:t>
      </w:r>
      <w:r w:rsidRPr="004C60EE">
        <w:rPr>
          <w:rFonts w:ascii="Charis SIL" w:hAnsi="Charis SIL" w:cs="Charis SIL"/>
          <w:lang w:val="en-CA"/>
        </w:rPr>
        <w:t xml:space="preserve"> </w:t>
      </w:r>
      <w:r>
        <w:rPr>
          <w:rFonts w:ascii="Charis SIL" w:hAnsi="Charis SIL" w:cs="Charis SIL"/>
          <w:lang w:val="en-CA"/>
        </w:rPr>
        <w:t>1</w:t>
      </w:r>
      <w:r w:rsidRPr="004C60EE">
        <w:rPr>
          <w:rFonts w:ascii="Charis SIL" w:hAnsi="Charis SIL" w:cs="Charis SIL"/>
          <w:lang w:val="en-CA"/>
        </w:rPr>
        <w:t>.3.</w:t>
      </w:r>
    </w:p>
  </w:footnote>
  <w:footnote w:id="36">
    <w:p w14:paraId="17687F28" w14:textId="5B0CB600" w:rsidR="002D1502" w:rsidRPr="005C6CFA" w:rsidRDefault="002D1502" w:rsidP="00136A48">
      <w:pPr>
        <w:pStyle w:val="Funotentext"/>
        <w:rPr>
          <w:rFonts w:ascii="Charis SIL" w:hAnsi="Charis SIL" w:cs="Charis SIL"/>
          <w:lang w:val="tr-TR"/>
        </w:rPr>
      </w:pPr>
      <w:r w:rsidRPr="005C6CFA">
        <w:rPr>
          <w:rStyle w:val="Funotenzeichen"/>
          <w:rFonts w:ascii="Charis SIL" w:hAnsi="Charis SIL" w:cs="Charis SIL"/>
        </w:rPr>
        <w:footnoteRef/>
      </w:r>
      <w:r w:rsidRPr="005C6CFA">
        <w:rPr>
          <w:rFonts w:ascii="Charis SIL" w:hAnsi="Charis SIL" w:cs="Charis SIL"/>
        </w:rPr>
        <w:t xml:space="preserve"> See </w:t>
      </w:r>
      <w:r w:rsidRPr="005C6CFA">
        <w:rPr>
          <w:rFonts w:ascii="Charis SIL" w:hAnsi="Charis SIL" w:cs="Charis SIL"/>
          <w:lang w:val="tr-TR"/>
        </w:rPr>
        <w:t xml:space="preserve">p. 165 for </w:t>
      </w:r>
      <w:r w:rsidRPr="005C6CFA">
        <w:rPr>
          <w:rFonts w:ascii="Charis SIL" w:hAnsi="Charis SIL" w:cs="Charis SIL"/>
          <w:shd w:val="clear" w:color="auto" w:fill="FFFFFF"/>
          <w:lang w:val="tr-TR"/>
        </w:rPr>
        <w:t>D</w:t>
      </w:r>
      <w:r>
        <w:rPr>
          <w:rFonts w:ascii="Charis SIL" w:hAnsi="Charis SIL" w:cs="Charis SIL"/>
          <w:shd w:val="clear" w:color="auto" w:fill="FFFFFF"/>
          <w:lang w:val="tr-TR"/>
        </w:rPr>
        <w:t>a</w:t>
      </w:r>
      <w:r w:rsidRPr="005C6CFA">
        <w:rPr>
          <w:rFonts w:ascii="Charis SIL" w:hAnsi="Charis SIL" w:cs="Charis SIL"/>
          <w:shd w:val="clear" w:color="auto" w:fill="FFFFFF"/>
          <w:lang w:val="tr-TR"/>
        </w:rPr>
        <w:t xml:space="preserve">rb-ı fetih, </w:t>
      </w:r>
      <w:r w:rsidRPr="005C6CFA">
        <w:rPr>
          <w:rFonts w:ascii="Charis SIL" w:hAnsi="Charis SIL" w:cs="Charis SIL"/>
          <w:lang w:val="tr-TR"/>
        </w:rPr>
        <w:t>p. 60 for Yürük semâî.</w:t>
      </w:r>
    </w:p>
  </w:footnote>
  <w:footnote w:id="37">
    <w:p w14:paraId="0785900B" w14:textId="61CD16A2" w:rsidR="006C743A" w:rsidRPr="006C743A" w:rsidRDefault="006C743A">
      <w:pPr>
        <w:pStyle w:val="Funotentext"/>
      </w:pPr>
      <w:r>
        <w:rPr>
          <w:rStyle w:val="Funotenzeichen"/>
        </w:rPr>
        <w:footnoteRef/>
      </w:r>
      <w:r>
        <w:t xml:space="preserve"> </w:t>
      </w:r>
      <w:r w:rsidRPr="00CA4D96">
        <w:rPr>
          <w:lang w:val="en-GB"/>
        </w:rPr>
        <w:t>RISM</w:t>
      </w:r>
      <w:r>
        <w:rPr>
          <w:lang w:val="en-GB"/>
        </w:rPr>
        <w:t xml:space="preserve"> library</w:t>
      </w:r>
      <w:r w:rsidRPr="00CA4D96">
        <w:rPr>
          <w:lang w:val="en-GB"/>
        </w:rPr>
        <w:t xml:space="preserve"> sigla of the sheets mingled with the loose sheets of TR-Iboa 353</w:t>
      </w:r>
      <w:r w:rsidRPr="00CA4D96">
        <w:rPr>
          <w:b/>
          <w:bCs/>
          <w:lang w:val="en-GB"/>
        </w:rPr>
        <w:t xml:space="preserve"> </w:t>
      </w:r>
      <w:r w:rsidRPr="00CA4D96">
        <w:rPr>
          <w:lang w:val="en-GB"/>
        </w:rPr>
        <w:t>are indicated in bold</w:t>
      </w:r>
      <w:r w:rsidR="001A67B5">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9A8D9" w14:textId="77777777" w:rsidR="00793E72" w:rsidRDefault="00793E7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E22B" w14:textId="77777777" w:rsidR="002D1502" w:rsidRPr="00CE1CBA" w:rsidRDefault="002D1502" w:rsidP="008D1098">
    <w:pPr>
      <w:pStyle w:val="CMORefheade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62AF" w14:textId="49B06405" w:rsidR="002D1502" w:rsidRDefault="002D1502" w:rsidP="00401C71">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0A5A8" w14:textId="77777777" w:rsidR="006C743A" w:rsidRPr="00CE1CBA" w:rsidRDefault="006C743A" w:rsidP="008D1098">
    <w:pPr>
      <w:pStyle w:val="CMORefheader"/>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7AC07" w14:textId="77777777" w:rsidR="00A31A87" w:rsidRDefault="00A31A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2CE4B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BCCB8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AA85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2D6AD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762FC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EA16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7CD5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50F4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C854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FFE8DA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BD72DC"/>
    <w:multiLevelType w:val="hybridMultilevel"/>
    <w:tmpl w:val="EAE02C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4D43C41"/>
    <w:multiLevelType w:val="multilevel"/>
    <w:tmpl w:val="58DEC24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1D310B23"/>
    <w:multiLevelType w:val="multilevel"/>
    <w:tmpl w:val="A1E20E12"/>
    <w:lvl w:ilvl="0">
      <w:start w:val="1"/>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3" w15:restartNumberingAfterBreak="0">
    <w:nsid w:val="289B6A7E"/>
    <w:multiLevelType w:val="hybridMultilevel"/>
    <w:tmpl w:val="F5B4C6B6"/>
    <w:lvl w:ilvl="0" w:tplc="0407000F">
      <w:start w:val="1"/>
      <w:numFmt w:val="decimal"/>
      <w:lvlText w:val="%1."/>
      <w:lvlJc w:val="left"/>
      <w:pPr>
        <w:ind w:left="720" w:hanging="360"/>
      </w:pPr>
      <w:rPr>
        <w:rFonts w:hint="default"/>
      </w:rPr>
    </w:lvl>
    <w:lvl w:ilvl="1" w:tplc="F064E188">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3C661FD"/>
    <w:multiLevelType w:val="multilevel"/>
    <w:tmpl w:val="58DEC24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3437667B"/>
    <w:multiLevelType w:val="multilevel"/>
    <w:tmpl w:val="A1E20E12"/>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3BA43AF5"/>
    <w:multiLevelType w:val="hybridMultilevel"/>
    <w:tmpl w:val="FB14CBE4"/>
    <w:lvl w:ilvl="0" w:tplc="5088F016">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C4F56DA"/>
    <w:multiLevelType w:val="multilevel"/>
    <w:tmpl w:val="D4F6583E"/>
    <w:lvl w:ilvl="0">
      <w:start w:val="2"/>
      <w:numFmt w:val="decimal"/>
      <w:lvlText w:val="%1."/>
      <w:lvlJc w:val="left"/>
      <w:pPr>
        <w:ind w:left="420" w:hanging="42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8" w15:restartNumberingAfterBreak="0">
    <w:nsid w:val="3D6A4900"/>
    <w:multiLevelType w:val="hybridMultilevel"/>
    <w:tmpl w:val="09D46F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22F54F6"/>
    <w:multiLevelType w:val="multilevel"/>
    <w:tmpl w:val="53C6326C"/>
    <w:lvl w:ilvl="0">
      <w:start w:val="1"/>
      <w:numFmt w:val="decimal"/>
      <w:lvlText w:val="%1"/>
      <w:lvlJc w:val="left"/>
      <w:pPr>
        <w:ind w:left="360" w:hanging="360"/>
      </w:pPr>
      <w:rPr>
        <w:rFonts w:hint="default"/>
      </w:rPr>
    </w:lvl>
    <w:lvl w:ilvl="1">
      <w:start w:val="3"/>
      <w:numFmt w:val="decimal"/>
      <w:lvlText w:val="%1.%2"/>
      <w:lvlJc w:val="left"/>
      <w:pPr>
        <w:ind w:left="1800" w:hanging="720"/>
      </w:pPr>
      <w:rPr>
        <w:rFonts w:hint="default"/>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4571390B"/>
    <w:multiLevelType w:val="multilevel"/>
    <w:tmpl w:val="58DEC24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1" w15:restartNumberingAfterBreak="0">
    <w:nsid w:val="4FF22C8C"/>
    <w:multiLevelType w:val="multilevel"/>
    <w:tmpl w:val="2FAEA6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B3D767C"/>
    <w:multiLevelType w:val="multilevel"/>
    <w:tmpl w:val="C16A7862"/>
    <w:styleLink w:val="CMOGuidelinesHeadings"/>
    <w:lvl w:ilvl="0">
      <w:start w:val="1"/>
      <w:numFmt w:val="none"/>
      <w:lvlText w:val=""/>
      <w:lvlJc w:val="left"/>
      <w:pPr>
        <w:ind w:left="360" w:hanging="360"/>
      </w:pPr>
      <w:rPr>
        <w:rFonts w:hint="default"/>
      </w:rPr>
    </w:lvl>
    <w:lvl w:ilvl="1">
      <w:start w:val="1"/>
      <w:numFmt w:val="decimal"/>
      <w:lvlRestart w:val="0"/>
      <w:lvlText w:val="%2."/>
      <w:lvlJc w:val="left"/>
      <w:pPr>
        <w:ind w:left="709" w:hanging="709"/>
      </w:pPr>
      <w:rPr>
        <w:rFonts w:hint="default"/>
      </w:rPr>
    </w:lvl>
    <w:lvl w:ilvl="2">
      <w:start w:val="1"/>
      <w:numFmt w:val="decimal"/>
      <w:lvlText w:val="%2.%3"/>
      <w:lvlJc w:val="left"/>
      <w:pPr>
        <w:ind w:left="709" w:hanging="709"/>
      </w:pPr>
      <w:rPr>
        <w:rFonts w:hint="default"/>
      </w:rPr>
    </w:lvl>
    <w:lvl w:ilvl="3">
      <w:start w:val="1"/>
      <w:numFmt w:val="decimal"/>
      <w:lvlText w:val="%2.%3.%4"/>
      <w:lvlJc w:val="left"/>
      <w:pPr>
        <w:ind w:left="1134" w:hanging="850"/>
      </w:pPr>
      <w:rPr>
        <w:rFonts w:hint="default"/>
      </w:rPr>
    </w:lvl>
    <w:lvl w:ilvl="4">
      <w:start w:val="1"/>
      <w:numFmt w:val="decimal"/>
      <w:lvlText w:val="%2.%3.%4.%5"/>
      <w:lvlJc w:val="left"/>
      <w:pPr>
        <w:ind w:left="1474" w:hanging="90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639760CA"/>
    <w:multiLevelType w:val="hybridMultilevel"/>
    <w:tmpl w:val="A12CB0AC"/>
    <w:lvl w:ilvl="0" w:tplc="2AE292A0">
      <w:start w:val="1"/>
      <w:numFmt w:val="upperRoman"/>
      <w:pStyle w:val="Sectio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0D77A5"/>
    <w:multiLevelType w:val="hybridMultilevel"/>
    <w:tmpl w:val="70EA356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EB55851"/>
    <w:multiLevelType w:val="hybridMultilevel"/>
    <w:tmpl w:val="3314E0A4"/>
    <w:lvl w:ilvl="0" w:tplc="7F94E344">
      <w:start w:val="1"/>
      <w:numFmt w:val="decimal"/>
      <w:pStyle w:val="Verzeichnis5"/>
      <w:lvlText w:val="%1."/>
      <w:lvlJc w:val="left"/>
      <w:pPr>
        <w:ind w:left="360" w:hanging="360"/>
      </w:pPr>
      <w:rPr>
        <w:rFonts w:ascii="Charis SIL" w:hAnsi="Charis SIL" w:cs="Charis SI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A52787"/>
    <w:multiLevelType w:val="hybridMultilevel"/>
    <w:tmpl w:val="09D46F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E031CA7"/>
    <w:multiLevelType w:val="multilevel"/>
    <w:tmpl w:val="58DEC24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num w:numId="1" w16cid:durableId="1326593318">
    <w:abstractNumId w:val="10"/>
  </w:num>
  <w:num w:numId="2" w16cid:durableId="269750535">
    <w:abstractNumId w:val="23"/>
  </w:num>
  <w:num w:numId="3" w16cid:durableId="1839152489">
    <w:abstractNumId w:val="22"/>
  </w:num>
  <w:num w:numId="4" w16cid:durableId="438450688">
    <w:abstractNumId w:val="25"/>
  </w:num>
  <w:num w:numId="5" w16cid:durableId="733814595">
    <w:abstractNumId w:val="21"/>
  </w:num>
  <w:num w:numId="6" w16cid:durableId="2106027756">
    <w:abstractNumId w:val="20"/>
  </w:num>
  <w:num w:numId="7" w16cid:durableId="21978059">
    <w:abstractNumId w:val="27"/>
  </w:num>
  <w:num w:numId="8" w16cid:durableId="1432166638">
    <w:abstractNumId w:val="11"/>
  </w:num>
  <w:num w:numId="9" w16cid:durableId="775828424">
    <w:abstractNumId w:val="14"/>
  </w:num>
  <w:num w:numId="10" w16cid:durableId="895316723">
    <w:abstractNumId w:val="17"/>
  </w:num>
  <w:num w:numId="11" w16cid:durableId="51579914">
    <w:abstractNumId w:val="15"/>
  </w:num>
  <w:num w:numId="12" w16cid:durableId="2095584380">
    <w:abstractNumId w:val="12"/>
  </w:num>
  <w:num w:numId="13" w16cid:durableId="2108501295">
    <w:abstractNumId w:val="16"/>
  </w:num>
  <w:num w:numId="14" w16cid:durableId="335040059">
    <w:abstractNumId w:val="9"/>
  </w:num>
  <w:num w:numId="15" w16cid:durableId="1379667311">
    <w:abstractNumId w:val="7"/>
  </w:num>
  <w:num w:numId="16" w16cid:durableId="1448622653">
    <w:abstractNumId w:val="6"/>
  </w:num>
  <w:num w:numId="17" w16cid:durableId="140706222">
    <w:abstractNumId w:val="5"/>
  </w:num>
  <w:num w:numId="18" w16cid:durableId="401486985">
    <w:abstractNumId w:val="4"/>
  </w:num>
  <w:num w:numId="19" w16cid:durableId="1563364509">
    <w:abstractNumId w:val="8"/>
  </w:num>
  <w:num w:numId="20" w16cid:durableId="230118183">
    <w:abstractNumId w:val="3"/>
  </w:num>
  <w:num w:numId="21" w16cid:durableId="639114729">
    <w:abstractNumId w:val="2"/>
  </w:num>
  <w:num w:numId="22" w16cid:durableId="2062287517">
    <w:abstractNumId w:val="1"/>
  </w:num>
  <w:num w:numId="23" w16cid:durableId="1970939026">
    <w:abstractNumId w:val="0"/>
  </w:num>
  <w:num w:numId="24" w16cid:durableId="308679668">
    <w:abstractNumId w:val="26"/>
  </w:num>
  <w:num w:numId="25" w16cid:durableId="429468996">
    <w:abstractNumId w:val="18"/>
  </w:num>
  <w:num w:numId="26" w16cid:durableId="199558838">
    <w:abstractNumId w:val="19"/>
  </w:num>
  <w:num w:numId="27" w16cid:durableId="1033000676">
    <w:abstractNumId w:val="13"/>
  </w:num>
  <w:num w:numId="28" w16cid:durableId="1844320939">
    <w:abstractNumId w:val="24"/>
  </w:num>
  <w:num w:numId="29" w16cid:durableId="487671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embedTrueTypeFonts/>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94"/>
    <w:rsid w:val="00001F6B"/>
    <w:rsid w:val="00005BC4"/>
    <w:rsid w:val="00010545"/>
    <w:rsid w:val="0002037D"/>
    <w:rsid w:val="00033E9C"/>
    <w:rsid w:val="00037F05"/>
    <w:rsid w:val="00047F84"/>
    <w:rsid w:val="00055C41"/>
    <w:rsid w:val="00057D24"/>
    <w:rsid w:val="00060F35"/>
    <w:rsid w:val="00067F14"/>
    <w:rsid w:val="00072EA5"/>
    <w:rsid w:val="00084A13"/>
    <w:rsid w:val="000A35F9"/>
    <w:rsid w:val="000B7941"/>
    <w:rsid w:val="000C0793"/>
    <w:rsid w:val="000C4B83"/>
    <w:rsid w:val="000C6D9C"/>
    <w:rsid w:val="000D28BE"/>
    <w:rsid w:val="000D419D"/>
    <w:rsid w:val="000E1C2D"/>
    <w:rsid w:val="00103549"/>
    <w:rsid w:val="00107FE5"/>
    <w:rsid w:val="001153D9"/>
    <w:rsid w:val="00115682"/>
    <w:rsid w:val="00115C58"/>
    <w:rsid w:val="0011690F"/>
    <w:rsid w:val="00123BDD"/>
    <w:rsid w:val="00133D8A"/>
    <w:rsid w:val="00136A48"/>
    <w:rsid w:val="001447A2"/>
    <w:rsid w:val="001667D0"/>
    <w:rsid w:val="00171C2F"/>
    <w:rsid w:val="001720D7"/>
    <w:rsid w:val="001800A7"/>
    <w:rsid w:val="00180207"/>
    <w:rsid w:val="00186D12"/>
    <w:rsid w:val="001A2636"/>
    <w:rsid w:val="001A67B5"/>
    <w:rsid w:val="001A6D9A"/>
    <w:rsid w:val="001B13E3"/>
    <w:rsid w:val="001B6378"/>
    <w:rsid w:val="001C1CAA"/>
    <w:rsid w:val="001D2CDF"/>
    <w:rsid w:val="001D5591"/>
    <w:rsid w:val="001E7924"/>
    <w:rsid w:val="001F01D5"/>
    <w:rsid w:val="0025069D"/>
    <w:rsid w:val="002563A3"/>
    <w:rsid w:val="0026690B"/>
    <w:rsid w:val="00266F7C"/>
    <w:rsid w:val="002773BB"/>
    <w:rsid w:val="00280D43"/>
    <w:rsid w:val="00281603"/>
    <w:rsid w:val="002837CE"/>
    <w:rsid w:val="00284375"/>
    <w:rsid w:val="002843F3"/>
    <w:rsid w:val="002929B1"/>
    <w:rsid w:val="002A4628"/>
    <w:rsid w:val="002C0FC9"/>
    <w:rsid w:val="002D1502"/>
    <w:rsid w:val="002D1BA4"/>
    <w:rsid w:val="002D4D8A"/>
    <w:rsid w:val="002E2DCC"/>
    <w:rsid w:val="002E43C4"/>
    <w:rsid w:val="002E45E9"/>
    <w:rsid w:val="002F2AF3"/>
    <w:rsid w:val="0030166C"/>
    <w:rsid w:val="0030597F"/>
    <w:rsid w:val="00310277"/>
    <w:rsid w:val="0031659C"/>
    <w:rsid w:val="00327F32"/>
    <w:rsid w:val="00341A68"/>
    <w:rsid w:val="003459C6"/>
    <w:rsid w:val="00351FB2"/>
    <w:rsid w:val="00363066"/>
    <w:rsid w:val="0036505E"/>
    <w:rsid w:val="00371DBA"/>
    <w:rsid w:val="003748DC"/>
    <w:rsid w:val="003924C6"/>
    <w:rsid w:val="003950B5"/>
    <w:rsid w:val="003965F6"/>
    <w:rsid w:val="003A2ADF"/>
    <w:rsid w:val="003B6A98"/>
    <w:rsid w:val="003C2FB3"/>
    <w:rsid w:val="003C6D62"/>
    <w:rsid w:val="003D1FC8"/>
    <w:rsid w:val="003E457E"/>
    <w:rsid w:val="003E5223"/>
    <w:rsid w:val="003F7CEC"/>
    <w:rsid w:val="00400AF5"/>
    <w:rsid w:val="00401C71"/>
    <w:rsid w:val="00410C76"/>
    <w:rsid w:val="004162EC"/>
    <w:rsid w:val="00416557"/>
    <w:rsid w:val="00424CEE"/>
    <w:rsid w:val="0043742C"/>
    <w:rsid w:val="004457C0"/>
    <w:rsid w:val="00457FFA"/>
    <w:rsid w:val="00460514"/>
    <w:rsid w:val="00460E80"/>
    <w:rsid w:val="00463A1C"/>
    <w:rsid w:val="004647A6"/>
    <w:rsid w:val="0046480D"/>
    <w:rsid w:val="00465DD4"/>
    <w:rsid w:val="00465E79"/>
    <w:rsid w:val="004711B9"/>
    <w:rsid w:val="004772C0"/>
    <w:rsid w:val="00485243"/>
    <w:rsid w:val="004974BD"/>
    <w:rsid w:val="004A319B"/>
    <w:rsid w:val="004B2897"/>
    <w:rsid w:val="004B787F"/>
    <w:rsid w:val="004E1A47"/>
    <w:rsid w:val="004E79AE"/>
    <w:rsid w:val="00543F9D"/>
    <w:rsid w:val="0054461E"/>
    <w:rsid w:val="00550889"/>
    <w:rsid w:val="00564A11"/>
    <w:rsid w:val="00575615"/>
    <w:rsid w:val="00597F82"/>
    <w:rsid w:val="005A0F2C"/>
    <w:rsid w:val="005B08B6"/>
    <w:rsid w:val="005C4646"/>
    <w:rsid w:val="005C5306"/>
    <w:rsid w:val="005C6619"/>
    <w:rsid w:val="005D3F53"/>
    <w:rsid w:val="005E482C"/>
    <w:rsid w:val="005E7FBC"/>
    <w:rsid w:val="00610DBD"/>
    <w:rsid w:val="006142E6"/>
    <w:rsid w:val="00616964"/>
    <w:rsid w:val="00626532"/>
    <w:rsid w:val="00662482"/>
    <w:rsid w:val="00673F74"/>
    <w:rsid w:val="00685F50"/>
    <w:rsid w:val="006A2A4A"/>
    <w:rsid w:val="006A6CD6"/>
    <w:rsid w:val="006A7009"/>
    <w:rsid w:val="006B6618"/>
    <w:rsid w:val="006C05AE"/>
    <w:rsid w:val="006C2BC3"/>
    <w:rsid w:val="006C6B0C"/>
    <w:rsid w:val="006C743A"/>
    <w:rsid w:val="006E759F"/>
    <w:rsid w:val="006F4255"/>
    <w:rsid w:val="006F5C1F"/>
    <w:rsid w:val="006F6B78"/>
    <w:rsid w:val="00703B3C"/>
    <w:rsid w:val="00714D8D"/>
    <w:rsid w:val="00723000"/>
    <w:rsid w:val="00724E99"/>
    <w:rsid w:val="007333F9"/>
    <w:rsid w:val="007422B2"/>
    <w:rsid w:val="00762F7C"/>
    <w:rsid w:val="00765FA9"/>
    <w:rsid w:val="00785392"/>
    <w:rsid w:val="0078619F"/>
    <w:rsid w:val="00793E72"/>
    <w:rsid w:val="007B1728"/>
    <w:rsid w:val="007C1820"/>
    <w:rsid w:val="007D24E2"/>
    <w:rsid w:val="007D6068"/>
    <w:rsid w:val="007D733D"/>
    <w:rsid w:val="007F193E"/>
    <w:rsid w:val="007F7126"/>
    <w:rsid w:val="00805895"/>
    <w:rsid w:val="00813E57"/>
    <w:rsid w:val="0081635C"/>
    <w:rsid w:val="00824663"/>
    <w:rsid w:val="00825CD4"/>
    <w:rsid w:val="00830C21"/>
    <w:rsid w:val="00833055"/>
    <w:rsid w:val="008527C2"/>
    <w:rsid w:val="00877991"/>
    <w:rsid w:val="00891407"/>
    <w:rsid w:val="00897C52"/>
    <w:rsid w:val="008B6BC5"/>
    <w:rsid w:val="008C23E1"/>
    <w:rsid w:val="008C6514"/>
    <w:rsid w:val="008D06E8"/>
    <w:rsid w:val="008D1098"/>
    <w:rsid w:val="008D2419"/>
    <w:rsid w:val="008D3F82"/>
    <w:rsid w:val="008D445A"/>
    <w:rsid w:val="008D6D9C"/>
    <w:rsid w:val="008D6EEB"/>
    <w:rsid w:val="008E5129"/>
    <w:rsid w:val="008F18BA"/>
    <w:rsid w:val="0090075E"/>
    <w:rsid w:val="009043A9"/>
    <w:rsid w:val="00905349"/>
    <w:rsid w:val="00911E93"/>
    <w:rsid w:val="00921059"/>
    <w:rsid w:val="009313C8"/>
    <w:rsid w:val="00942C8C"/>
    <w:rsid w:val="00962EA0"/>
    <w:rsid w:val="00965B31"/>
    <w:rsid w:val="0097158C"/>
    <w:rsid w:val="00976E43"/>
    <w:rsid w:val="00991C19"/>
    <w:rsid w:val="00996E31"/>
    <w:rsid w:val="00996F80"/>
    <w:rsid w:val="009D1267"/>
    <w:rsid w:val="009F1569"/>
    <w:rsid w:val="009F24B3"/>
    <w:rsid w:val="00A01BDD"/>
    <w:rsid w:val="00A03456"/>
    <w:rsid w:val="00A160DC"/>
    <w:rsid w:val="00A229D9"/>
    <w:rsid w:val="00A31A87"/>
    <w:rsid w:val="00A46EA0"/>
    <w:rsid w:val="00A62081"/>
    <w:rsid w:val="00A9437D"/>
    <w:rsid w:val="00AA4F70"/>
    <w:rsid w:val="00AD2C78"/>
    <w:rsid w:val="00AF766B"/>
    <w:rsid w:val="00B039C3"/>
    <w:rsid w:val="00B0504A"/>
    <w:rsid w:val="00B144EE"/>
    <w:rsid w:val="00B16B8A"/>
    <w:rsid w:val="00B2481E"/>
    <w:rsid w:val="00B53B2D"/>
    <w:rsid w:val="00B53E86"/>
    <w:rsid w:val="00B72301"/>
    <w:rsid w:val="00B73D2B"/>
    <w:rsid w:val="00B743F0"/>
    <w:rsid w:val="00B83E11"/>
    <w:rsid w:val="00B85AC7"/>
    <w:rsid w:val="00B86EF5"/>
    <w:rsid w:val="00B9018E"/>
    <w:rsid w:val="00BA07F3"/>
    <w:rsid w:val="00BD7A03"/>
    <w:rsid w:val="00BF2E94"/>
    <w:rsid w:val="00BF3FDF"/>
    <w:rsid w:val="00BF5E15"/>
    <w:rsid w:val="00C00CF3"/>
    <w:rsid w:val="00C03F37"/>
    <w:rsid w:val="00C13BCB"/>
    <w:rsid w:val="00C13CBA"/>
    <w:rsid w:val="00C17D7C"/>
    <w:rsid w:val="00C237F0"/>
    <w:rsid w:val="00C30A4C"/>
    <w:rsid w:val="00C67352"/>
    <w:rsid w:val="00C77422"/>
    <w:rsid w:val="00C915A0"/>
    <w:rsid w:val="00CA2205"/>
    <w:rsid w:val="00CB2003"/>
    <w:rsid w:val="00CF5362"/>
    <w:rsid w:val="00CF65B2"/>
    <w:rsid w:val="00D048A7"/>
    <w:rsid w:val="00D13EAD"/>
    <w:rsid w:val="00D31750"/>
    <w:rsid w:val="00D51B27"/>
    <w:rsid w:val="00D52D38"/>
    <w:rsid w:val="00D63B5B"/>
    <w:rsid w:val="00D70DB1"/>
    <w:rsid w:val="00D836F0"/>
    <w:rsid w:val="00DC6818"/>
    <w:rsid w:val="00DD1FA8"/>
    <w:rsid w:val="00DE0BAD"/>
    <w:rsid w:val="00DE4B5A"/>
    <w:rsid w:val="00E0648D"/>
    <w:rsid w:val="00E07E5F"/>
    <w:rsid w:val="00E1320D"/>
    <w:rsid w:val="00E1479B"/>
    <w:rsid w:val="00E25588"/>
    <w:rsid w:val="00E33825"/>
    <w:rsid w:val="00E35180"/>
    <w:rsid w:val="00E451AE"/>
    <w:rsid w:val="00E53DE8"/>
    <w:rsid w:val="00E61A81"/>
    <w:rsid w:val="00E81DCC"/>
    <w:rsid w:val="00E8649B"/>
    <w:rsid w:val="00E86D99"/>
    <w:rsid w:val="00EA2CEA"/>
    <w:rsid w:val="00EA45A1"/>
    <w:rsid w:val="00EA4759"/>
    <w:rsid w:val="00EA5302"/>
    <w:rsid w:val="00EC6302"/>
    <w:rsid w:val="00EE2C8D"/>
    <w:rsid w:val="00EE481F"/>
    <w:rsid w:val="00F045FC"/>
    <w:rsid w:val="00F136DF"/>
    <w:rsid w:val="00F31959"/>
    <w:rsid w:val="00F34042"/>
    <w:rsid w:val="00F36F88"/>
    <w:rsid w:val="00F50F7C"/>
    <w:rsid w:val="00F51118"/>
    <w:rsid w:val="00F51D25"/>
    <w:rsid w:val="00F5311B"/>
    <w:rsid w:val="00F5599D"/>
    <w:rsid w:val="00F577D5"/>
    <w:rsid w:val="00F603CC"/>
    <w:rsid w:val="00F60DED"/>
    <w:rsid w:val="00F77BDA"/>
    <w:rsid w:val="00F82C2D"/>
    <w:rsid w:val="00F862F8"/>
    <w:rsid w:val="00F8790D"/>
    <w:rsid w:val="00F91FBA"/>
    <w:rsid w:val="00FB19A7"/>
    <w:rsid w:val="00FB47BA"/>
    <w:rsid w:val="00FB515B"/>
    <w:rsid w:val="00FB7F96"/>
    <w:rsid w:val="00FC2F44"/>
    <w:rsid w:val="00FC7B86"/>
    <w:rsid w:val="00FD15F1"/>
    <w:rsid w:val="00FD5970"/>
    <w:rsid w:val="00FE7F95"/>
    <w:rsid w:val="00FF57B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B27EA9"/>
  <w14:defaultImageDpi w14:val="32767"/>
  <w15:docId w15:val="{1FF0B8A1-3B37-47FC-8A79-10A0E7AE0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30C21"/>
    <w:rPr>
      <w:rFonts w:ascii="Charis SIL" w:eastAsia="Charis SIL" w:hAnsi="Charis SIL" w:cs="Charis SIL"/>
    </w:rPr>
  </w:style>
  <w:style w:type="paragraph" w:styleId="berschrift1">
    <w:name w:val="heading 1"/>
    <w:basedOn w:val="Standard"/>
    <w:link w:val="berschrift1Zchn"/>
    <w:uiPriority w:val="9"/>
    <w:qFormat/>
    <w:pPr>
      <w:spacing w:line="399" w:lineRule="exact"/>
      <w:ind w:left="6522"/>
      <w:outlineLvl w:val="0"/>
    </w:pPr>
    <w:rPr>
      <w:rFonts w:ascii="Palatino Linotype" w:eastAsia="Palatino Linotype" w:hAnsi="Palatino Linotype" w:cs="Palatino Linotype"/>
      <w:sz w:val="31"/>
      <w:szCs w:val="31"/>
    </w:rPr>
  </w:style>
  <w:style w:type="paragraph" w:styleId="berschrift2">
    <w:name w:val="heading 2"/>
    <w:basedOn w:val="Standard"/>
    <w:next w:val="Standard"/>
    <w:link w:val="berschrift2Zchn"/>
    <w:uiPriority w:val="9"/>
    <w:unhideWhenUsed/>
    <w:qFormat/>
    <w:rsid w:val="00316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unhideWhenUsed/>
    <w:qFormat/>
    <w:rsid w:val="00E07E5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berschrift4">
    <w:name w:val="heading 4"/>
    <w:basedOn w:val="berschrift3"/>
    <w:next w:val="Standard"/>
    <w:link w:val="berschrift4Zchn"/>
    <w:uiPriority w:val="9"/>
    <w:unhideWhenUsed/>
    <w:qFormat/>
    <w:rsid w:val="00136A48"/>
    <w:pPr>
      <w:widowControl/>
      <w:autoSpaceDE/>
      <w:autoSpaceDN/>
      <w:spacing w:before="280" w:after="120"/>
      <w:ind w:left="1134" w:hanging="850"/>
      <w:outlineLvl w:val="3"/>
    </w:pPr>
    <w:rPr>
      <w:rFonts w:ascii="Charis SIL" w:hAnsi="Charis SIL"/>
      <w:iCs/>
      <w:color w:val="auto"/>
      <w:szCs w:val="28"/>
    </w:rPr>
  </w:style>
  <w:style w:type="paragraph" w:styleId="berschrift5">
    <w:name w:val="heading 5"/>
    <w:basedOn w:val="berschrift4"/>
    <w:next w:val="Standard"/>
    <w:link w:val="berschrift5Zchn"/>
    <w:uiPriority w:val="9"/>
    <w:unhideWhenUsed/>
    <w:qFormat/>
    <w:rsid w:val="00136A48"/>
    <w:pPr>
      <w:ind w:left="1474" w:hanging="907"/>
      <w:outlineLvl w:val="4"/>
    </w:pPr>
    <w:rPr>
      <w:sz w:val="22"/>
    </w:rPr>
  </w:style>
  <w:style w:type="paragraph" w:styleId="berschrift6">
    <w:name w:val="heading 6"/>
    <w:basedOn w:val="Standard"/>
    <w:next w:val="Standard"/>
    <w:link w:val="berschrift6Zchn"/>
    <w:uiPriority w:val="9"/>
    <w:unhideWhenUsed/>
    <w:qFormat/>
    <w:rsid w:val="00136A48"/>
    <w:pPr>
      <w:keepNext/>
      <w:keepLines/>
      <w:spacing w:before="4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unhideWhenUsed/>
    <w:qFormat/>
    <w:rsid w:val="00136A48"/>
    <w:pPr>
      <w:keepNext/>
      <w:keepLines/>
      <w:spacing w:before="4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unhideWhenUsed/>
    <w:qFormat/>
    <w:rsid w:val="00136A48"/>
    <w:pPr>
      <w:keepNext/>
      <w:keepLines/>
      <w:widowControl/>
      <w:autoSpaceDE/>
      <w:autoSpaceDN/>
      <w:spacing w:after="600" w:line="240" w:lineRule="atLeast"/>
      <w:jc w:val="center"/>
      <w:outlineLvl w:val="7"/>
    </w:pPr>
    <w:rPr>
      <w:rFonts w:eastAsia="Times New Roman" w:cs="Times New Roman"/>
      <w:sz w:val="36"/>
      <w:szCs w:val="32"/>
    </w:rPr>
  </w:style>
  <w:style w:type="paragraph" w:styleId="berschrift9">
    <w:name w:val="heading 9"/>
    <w:basedOn w:val="Standard"/>
    <w:next w:val="Standard"/>
    <w:link w:val="berschrift9Zchn"/>
    <w:uiPriority w:val="9"/>
    <w:unhideWhenUsed/>
    <w:qFormat/>
    <w:rsid w:val="00136A48"/>
    <w:pPr>
      <w:keepNext/>
      <w:keepLines/>
      <w:widowControl/>
      <w:autoSpaceDE/>
      <w:autoSpaceDN/>
      <w:spacing w:before="360" w:after="60"/>
      <w:outlineLvl w:val="8"/>
    </w:pPr>
    <w:rPr>
      <w:rFonts w:eastAsia="Times New Roman" w:cs="Times New Roman"/>
      <w:b/>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8"/>
      <w:szCs w:val="28"/>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31659C"/>
    <w:pPr>
      <w:tabs>
        <w:tab w:val="center" w:pos="4536"/>
        <w:tab w:val="right" w:pos="9072"/>
      </w:tabs>
    </w:pPr>
  </w:style>
  <w:style w:type="character" w:customStyle="1" w:styleId="KopfzeileZchn">
    <w:name w:val="Kopfzeile Zchn"/>
    <w:basedOn w:val="Absatz-Standardschriftart"/>
    <w:link w:val="Kopfzeile"/>
    <w:uiPriority w:val="99"/>
    <w:rsid w:val="0031659C"/>
    <w:rPr>
      <w:rFonts w:ascii="Charis SIL" w:eastAsia="Charis SIL" w:hAnsi="Charis SIL" w:cs="Charis SIL"/>
    </w:rPr>
  </w:style>
  <w:style w:type="paragraph" w:styleId="Fuzeile">
    <w:name w:val="footer"/>
    <w:basedOn w:val="Standard"/>
    <w:link w:val="FuzeileZchn"/>
    <w:uiPriority w:val="99"/>
    <w:unhideWhenUsed/>
    <w:rsid w:val="0031659C"/>
    <w:pPr>
      <w:tabs>
        <w:tab w:val="center" w:pos="4536"/>
        <w:tab w:val="right" w:pos="9072"/>
      </w:tabs>
    </w:pPr>
  </w:style>
  <w:style w:type="character" w:customStyle="1" w:styleId="FuzeileZchn">
    <w:name w:val="Fußzeile Zchn"/>
    <w:basedOn w:val="Absatz-Standardschriftart"/>
    <w:link w:val="Fuzeile"/>
    <w:uiPriority w:val="99"/>
    <w:rsid w:val="0031659C"/>
    <w:rPr>
      <w:rFonts w:ascii="Charis SIL" w:eastAsia="Charis SIL" w:hAnsi="Charis SIL" w:cs="Charis SIL"/>
    </w:rPr>
  </w:style>
  <w:style w:type="character" w:customStyle="1" w:styleId="berschrift2Zchn">
    <w:name w:val="Überschrift 2 Zchn"/>
    <w:basedOn w:val="Absatz-Standardschriftart"/>
    <w:link w:val="berschrift2"/>
    <w:uiPriority w:val="9"/>
    <w:rsid w:val="0031659C"/>
    <w:rPr>
      <w:rFonts w:asciiTheme="majorHAnsi" w:eastAsiaTheme="majorEastAsia" w:hAnsiTheme="majorHAnsi" w:cstheme="majorBidi"/>
      <w:color w:val="365F91" w:themeColor="accent1" w:themeShade="BF"/>
      <w:sz w:val="26"/>
      <w:szCs w:val="26"/>
    </w:rPr>
  </w:style>
  <w:style w:type="character" w:customStyle="1" w:styleId="berschrift3Zchn">
    <w:name w:val="Überschrift 3 Zchn"/>
    <w:basedOn w:val="Absatz-Standardschriftart"/>
    <w:link w:val="berschrift3"/>
    <w:uiPriority w:val="9"/>
    <w:rsid w:val="00E07E5F"/>
    <w:rPr>
      <w:rFonts w:asciiTheme="majorHAnsi" w:eastAsiaTheme="majorEastAsia" w:hAnsiTheme="majorHAnsi" w:cstheme="majorBidi"/>
      <w:color w:val="243F60" w:themeColor="accent1" w:themeShade="7F"/>
      <w:sz w:val="24"/>
      <w:szCs w:val="24"/>
    </w:rPr>
  </w:style>
  <w:style w:type="character" w:styleId="Hyperlink">
    <w:name w:val="Hyperlink"/>
    <w:basedOn w:val="Absatz-Standardschriftart"/>
    <w:uiPriority w:val="99"/>
    <w:unhideWhenUsed/>
    <w:rsid w:val="00E07E5F"/>
    <w:rPr>
      <w:color w:val="0000FF" w:themeColor="hyperlink"/>
      <w:u w:val="single"/>
    </w:rPr>
  </w:style>
  <w:style w:type="character" w:styleId="NichtaufgelsteErwhnung">
    <w:name w:val="Unresolved Mention"/>
    <w:basedOn w:val="Absatz-Standardschriftart"/>
    <w:uiPriority w:val="99"/>
    <w:semiHidden/>
    <w:unhideWhenUsed/>
    <w:rsid w:val="00E07E5F"/>
    <w:rPr>
      <w:color w:val="605E5C"/>
      <w:shd w:val="clear" w:color="auto" w:fill="E1DFDD"/>
    </w:rPr>
  </w:style>
  <w:style w:type="paragraph" w:styleId="Sprechblasentext">
    <w:name w:val="Balloon Text"/>
    <w:basedOn w:val="Standard"/>
    <w:link w:val="SprechblasentextZchn"/>
    <w:uiPriority w:val="99"/>
    <w:semiHidden/>
    <w:unhideWhenUsed/>
    <w:rsid w:val="00F045F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045FC"/>
    <w:rPr>
      <w:rFonts w:ascii="Segoe UI" w:eastAsia="Charis SIL" w:hAnsi="Segoe UI" w:cs="Segoe UI"/>
      <w:sz w:val="18"/>
      <w:szCs w:val="18"/>
    </w:rPr>
  </w:style>
  <w:style w:type="table" w:styleId="Tabellenraster">
    <w:name w:val="Table Grid"/>
    <w:basedOn w:val="NormaleTabelle"/>
    <w:uiPriority w:val="39"/>
    <w:rsid w:val="00CF5362"/>
    <w:pPr>
      <w:widowControl/>
      <w:autoSpaceDE/>
      <w:autoSpaceDN/>
    </w:pPr>
    <w:rPr>
      <w:rFonts w:eastAsiaTheme="minorEastAsia"/>
      <w:sz w:val="24"/>
      <w:szCs w:val="24"/>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bildungsverzeichnis">
    <w:name w:val="table of figures"/>
    <w:basedOn w:val="Standard"/>
    <w:next w:val="Standard"/>
    <w:uiPriority w:val="99"/>
    <w:unhideWhenUsed/>
    <w:rsid w:val="00136A48"/>
    <w:pPr>
      <w:widowControl/>
      <w:autoSpaceDE/>
      <w:autoSpaceDN/>
      <w:spacing w:line="259" w:lineRule="auto"/>
      <w:jc w:val="both"/>
    </w:pPr>
    <w:rPr>
      <w:rFonts w:eastAsiaTheme="minorHAnsi" w:cstheme="minorBidi"/>
    </w:rPr>
  </w:style>
  <w:style w:type="character" w:customStyle="1" w:styleId="berschrift6Zchn">
    <w:name w:val="Überschrift 6 Zchn"/>
    <w:basedOn w:val="Absatz-Standardschriftart"/>
    <w:link w:val="berschrift6"/>
    <w:uiPriority w:val="9"/>
    <w:rsid w:val="00136A48"/>
    <w:rPr>
      <w:rFonts w:asciiTheme="majorHAnsi" w:eastAsiaTheme="majorEastAsia" w:hAnsiTheme="majorHAnsi" w:cstheme="majorBidi"/>
      <w:color w:val="243F60" w:themeColor="accent1" w:themeShade="7F"/>
    </w:rPr>
  </w:style>
  <w:style w:type="character" w:customStyle="1" w:styleId="berschrift7Zchn">
    <w:name w:val="Überschrift 7 Zchn"/>
    <w:basedOn w:val="Absatz-Standardschriftart"/>
    <w:link w:val="berschrift7"/>
    <w:uiPriority w:val="9"/>
    <w:rsid w:val="00136A48"/>
    <w:rPr>
      <w:rFonts w:asciiTheme="majorHAnsi" w:eastAsiaTheme="majorEastAsia" w:hAnsiTheme="majorHAnsi" w:cstheme="majorBidi"/>
      <w:i/>
      <w:iCs/>
      <w:color w:val="243F60" w:themeColor="accent1" w:themeShade="7F"/>
    </w:rPr>
  </w:style>
  <w:style w:type="character" w:customStyle="1" w:styleId="berschrift4Zchn">
    <w:name w:val="Überschrift 4 Zchn"/>
    <w:basedOn w:val="Absatz-Standardschriftart"/>
    <w:link w:val="berschrift4"/>
    <w:uiPriority w:val="9"/>
    <w:rsid w:val="00136A48"/>
    <w:rPr>
      <w:rFonts w:ascii="Charis SIL" w:eastAsiaTheme="majorEastAsia" w:hAnsi="Charis SIL" w:cstheme="majorBidi"/>
      <w:iCs/>
      <w:sz w:val="24"/>
      <w:szCs w:val="28"/>
    </w:rPr>
  </w:style>
  <w:style w:type="character" w:customStyle="1" w:styleId="berschrift5Zchn">
    <w:name w:val="Überschrift 5 Zchn"/>
    <w:basedOn w:val="Absatz-Standardschriftart"/>
    <w:link w:val="berschrift5"/>
    <w:uiPriority w:val="9"/>
    <w:rsid w:val="00136A48"/>
    <w:rPr>
      <w:rFonts w:ascii="Charis SIL" w:eastAsiaTheme="majorEastAsia" w:hAnsi="Charis SIL" w:cstheme="majorBidi"/>
      <w:iCs/>
      <w:szCs w:val="28"/>
    </w:rPr>
  </w:style>
  <w:style w:type="character" w:customStyle="1" w:styleId="berschrift8Zchn">
    <w:name w:val="Überschrift 8 Zchn"/>
    <w:basedOn w:val="Absatz-Standardschriftart"/>
    <w:link w:val="berschrift8"/>
    <w:uiPriority w:val="9"/>
    <w:rsid w:val="00136A48"/>
    <w:rPr>
      <w:rFonts w:ascii="Charis SIL" w:eastAsia="Times New Roman" w:hAnsi="Charis SIL" w:cs="Times New Roman"/>
      <w:sz w:val="36"/>
      <w:szCs w:val="32"/>
    </w:rPr>
  </w:style>
  <w:style w:type="character" w:customStyle="1" w:styleId="berschrift9Zchn">
    <w:name w:val="Überschrift 9 Zchn"/>
    <w:basedOn w:val="Absatz-Standardschriftart"/>
    <w:link w:val="berschrift9"/>
    <w:uiPriority w:val="9"/>
    <w:rsid w:val="00136A48"/>
    <w:rPr>
      <w:rFonts w:ascii="Charis SIL" w:eastAsia="Times New Roman" w:hAnsi="Charis SIL" w:cs="Times New Roman"/>
      <w:b/>
      <w:szCs w:val="26"/>
    </w:rPr>
  </w:style>
  <w:style w:type="character" w:customStyle="1" w:styleId="berschrift1Zchn">
    <w:name w:val="Überschrift 1 Zchn"/>
    <w:basedOn w:val="Absatz-Standardschriftart"/>
    <w:link w:val="berschrift1"/>
    <w:uiPriority w:val="9"/>
    <w:rsid w:val="00136A48"/>
    <w:rPr>
      <w:rFonts w:ascii="Palatino Linotype" w:eastAsia="Palatino Linotype" w:hAnsi="Palatino Linotype" w:cs="Palatino Linotype"/>
      <w:sz w:val="31"/>
      <w:szCs w:val="31"/>
    </w:rPr>
  </w:style>
  <w:style w:type="character" w:styleId="Kommentarzeichen">
    <w:name w:val="annotation reference"/>
    <w:basedOn w:val="Absatz-Standardschriftart"/>
    <w:uiPriority w:val="99"/>
    <w:semiHidden/>
    <w:unhideWhenUsed/>
    <w:rsid w:val="00136A48"/>
    <w:rPr>
      <w:sz w:val="16"/>
      <w:szCs w:val="16"/>
    </w:rPr>
  </w:style>
  <w:style w:type="paragraph" w:styleId="Kommentartext">
    <w:name w:val="annotation text"/>
    <w:basedOn w:val="Standard"/>
    <w:link w:val="KommentartextZchn"/>
    <w:uiPriority w:val="99"/>
    <w:unhideWhenUsed/>
    <w:rsid w:val="00136A48"/>
    <w:pPr>
      <w:widowControl/>
      <w:autoSpaceDE/>
      <w:autoSpaceDN/>
      <w:spacing w:after="160"/>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136A48"/>
    <w:rPr>
      <w:sz w:val="20"/>
      <w:szCs w:val="20"/>
    </w:rPr>
  </w:style>
  <w:style w:type="paragraph" w:styleId="Kommentarthema">
    <w:name w:val="annotation subject"/>
    <w:basedOn w:val="Kommentartext"/>
    <w:next w:val="Kommentartext"/>
    <w:link w:val="KommentarthemaZchn"/>
    <w:uiPriority w:val="99"/>
    <w:semiHidden/>
    <w:unhideWhenUsed/>
    <w:rsid w:val="00136A48"/>
    <w:rPr>
      <w:b/>
      <w:bCs/>
    </w:rPr>
  </w:style>
  <w:style w:type="character" w:customStyle="1" w:styleId="KommentarthemaZchn">
    <w:name w:val="Kommentarthema Zchn"/>
    <w:basedOn w:val="KommentartextZchn"/>
    <w:link w:val="Kommentarthema"/>
    <w:uiPriority w:val="99"/>
    <w:semiHidden/>
    <w:rsid w:val="00136A48"/>
    <w:rPr>
      <w:b/>
      <w:bCs/>
      <w:sz w:val="20"/>
      <w:szCs w:val="20"/>
    </w:rPr>
  </w:style>
  <w:style w:type="paragraph" w:styleId="Funotentext">
    <w:name w:val="footnote text"/>
    <w:basedOn w:val="Standard"/>
    <w:link w:val="FunotentextZchn"/>
    <w:uiPriority w:val="99"/>
    <w:unhideWhenUsed/>
    <w:rsid w:val="00136A48"/>
    <w:pPr>
      <w:widowControl/>
      <w:autoSpaceDE/>
      <w:autoSpaceDN/>
    </w:pPr>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rsid w:val="00136A48"/>
    <w:rPr>
      <w:sz w:val="20"/>
      <w:szCs w:val="20"/>
    </w:rPr>
  </w:style>
  <w:style w:type="character" w:styleId="Funotenzeichen">
    <w:name w:val="footnote reference"/>
    <w:basedOn w:val="Absatz-Standardschriftart"/>
    <w:uiPriority w:val="99"/>
    <w:unhideWhenUsed/>
    <w:rsid w:val="00136A48"/>
    <w:rPr>
      <w:vertAlign w:val="superscript"/>
    </w:rPr>
  </w:style>
  <w:style w:type="character" w:customStyle="1" w:styleId="Hampartsumnotation">
    <w:name w:val="Hampartsum notation"/>
    <w:basedOn w:val="Absatz-Standardschriftart"/>
    <w:uiPriority w:val="1"/>
    <w:qFormat/>
    <w:rsid w:val="00136A48"/>
    <w:rPr>
      <w:rFonts w:ascii="VF OttoAneumatic" w:hAnsi="VF OttoAneumatic"/>
      <w:sz w:val="22"/>
    </w:rPr>
  </w:style>
  <w:style w:type="paragraph" w:styleId="Beschriftung">
    <w:name w:val="caption"/>
    <w:basedOn w:val="Standard"/>
    <w:next w:val="Standard"/>
    <w:uiPriority w:val="35"/>
    <w:unhideWhenUsed/>
    <w:qFormat/>
    <w:rsid w:val="00136A48"/>
    <w:pPr>
      <w:widowControl/>
      <w:autoSpaceDE/>
      <w:autoSpaceDN/>
      <w:spacing w:before="400" w:after="400" w:line="259" w:lineRule="auto"/>
      <w:jc w:val="center"/>
    </w:pPr>
    <w:rPr>
      <w:rFonts w:eastAsiaTheme="minorHAnsi" w:cstheme="minorBidi"/>
      <w:iCs/>
      <w:sz w:val="20"/>
      <w:szCs w:val="18"/>
    </w:rPr>
  </w:style>
  <w:style w:type="paragraph" w:customStyle="1" w:styleId="Incipit">
    <w:name w:val="Incipit"/>
    <w:basedOn w:val="berschrift1"/>
    <w:qFormat/>
    <w:rsid w:val="00136A48"/>
    <w:pPr>
      <w:keepNext/>
      <w:keepLines/>
      <w:widowControl/>
      <w:autoSpaceDE/>
      <w:autoSpaceDN/>
      <w:spacing w:after="600" w:line="240" w:lineRule="atLeast"/>
      <w:ind w:left="0"/>
      <w:jc w:val="center"/>
    </w:pPr>
    <w:rPr>
      <w:rFonts w:ascii="Charis SIL" w:eastAsiaTheme="majorEastAsia" w:hAnsi="Charis SIL" w:cstheme="majorBidi"/>
      <w:smallCaps/>
      <w:sz w:val="36"/>
      <w:szCs w:val="32"/>
    </w:rPr>
  </w:style>
  <w:style w:type="paragraph" w:customStyle="1" w:styleId="Heading1Voc">
    <w:name w:val="Heading 1 Voc"/>
    <w:basedOn w:val="berschrift1"/>
    <w:qFormat/>
    <w:rsid w:val="00136A48"/>
    <w:pPr>
      <w:keepNext/>
      <w:keepLines/>
      <w:widowControl/>
      <w:autoSpaceDE/>
      <w:autoSpaceDN/>
      <w:spacing w:after="600" w:line="240" w:lineRule="atLeast"/>
      <w:ind w:left="0"/>
      <w:jc w:val="center"/>
    </w:pPr>
    <w:rPr>
      <w:rFonts w:ascii="Charis SIL" w:eastAsiaTheme="majorEastAsia" w:hAnsi="Charis SIL" w:cstheme="majorBidi"/>
      <w:smallCaps/>
      <w:sz w:val="36"/>
      <w:szCs w:val="32"/>
    </w:rPr>
  </w:style>
  <w:style w:type="paragraph" w:styleId="Titel">
    <w:name w:val="Title"/>
    <w:basedOn w:val="Standard"/>
    <w:next w:val="Standard"/>
    <w:link w:val="TitelZchn"/>
    <w:uiPriority w:val="10"/>
    <w:qFormat/>
    <w:rsid w:val="00136A48"/>
    <w:pPr>
      <w:widowControl/>
      <w:autoSpaceDE/>
      <w:autoSpaceDN/>
      <w:contextualSpacing/>
      <w:jc w:val="center"/>
    </w:pPr>
    <w:rPr>
      <w:rFonts w:eastAsiaTheme="majorEastAsia" w:cstheme="majorBidi"/>
      <w:smallCaps/>
      <w:spacing w:val="-10"/>
      <w:kern w:val="28"/>
      <w:sz w:val="48"/>
      <w:szCs w:val="56"/>
    </w:rPr>
  </w:style>
  <w:style w:type="character" w:customStyle="1" w:styleId="TitelZchn">
    <w:name w:val="Titel Zchn"/>
    <w:basedOn w:val="Absatz-Standardschriftart"/>
    <w:link w:val="Titel"/>
    <w:uiPriority w:val="10"/>
    <w:rsid w:val="00136A48"/>
    <w:rPr>
      <w:rFonts w:ascii="Charis SIL" w:eastAsiaTheme="majorEastAsia" w:hAnsi="Charis SIL" w:cstheme="majorBidi"/>
      <w:smallCaps/>
      <w:spacing w:val="-10"/>
      <w:kern w:val="28"/>
      <w:sz w:val="48"/>
      <w:szCs w:val="56"/>
    </w:rPr>
  </w:style>
  <w:style w:type="paragraph" w:styleId="Inhaltsverzeichnisberschrift">
    <w:name w:val="TOC Heading"/>
    <w:basedOn w:val="berschrift1"/>
    <w:next w:val="Standard"/>
    <w:uiPriority w:val="39"/>
    <w:unhideWhenUsed/>
    <w:qFormat/>
    <w:rsid w:val="00136A48"/>
    <w:pPr>
      <w:keepNext/>
      <w:keepLines/>
      <w:widowControl/>
      <w:autoSpaceDE/>
      <w:autoSpaceDN/>
      <w:spacing w:after="480" w:line="240" w:lineRule="auto"/>
      <w:ind w:left="0"/>
      <w:jc w:val="center"/>
      <w:outlineLvl w:val="9"/>
    </w:pPr>
    <w:rPr>
      <w:rFonts w:ascii="Charis SIL" w:eastAsiaTheme="majorEastAsia" w:hAnsi="Charis SIL" w:cs="Charis SIL"/>
      <w:sz w:val="52"/>
      <w:szCs w:val="52"/>
    </w:rPr>
  </w:style>
  <w:style w:type="paragraph" w:styleId="Verzeichnis1">
    <w:name w:val="toc 1"/>
    <w:basedOn w:val="Standard"/>
    <w:next w:val="Standard"/>
    <w:autoRedefine/>
    <w:uiPriority w:val="39"/>
    <w:unhideWhenUsed/>
    <w:rsid w:val="00136A48"/>
    <w:pPr>
      <w:widowControl/>
      <w:tabs>
        <w:tab w:val="right" w:leader="dot" w:pos="9062"/>
      </w:tabs>
      <w:autoSpaceDE/>
      <w:autoSpaceDN/>
      <w:spacing w:before="400" w:after="200" w:line="259" w:lineRule="auto"/>
    </w:pPr>
    <w:rPr>
      <w:rFonts w:eastAsiaTheme="minorHAnsi" w:cstheme="minorBidi"/>
      <w:noProof/>
      <w:sz w:val="36"/>
      <w:szCs w:val="24"/>
    </w:rPr>
  </w:style>
  <w:style w:type="paragraph" w:styleId="Verzeichnis2">
    <w:name w:val="toc 2"/>
    <w:basedOn w:val="Standard"/>
    <w:next w:val="Standard"/>
    <w:autoRedefine/>
    <w:uiPriority w:val="39"/>
    <w:unhideWhenUsed/>
    <w:rsid w:val="00136A48"/>
    <w:pPr>
      <w:widowControl/>
      <w:tabs>
        <w:tab w:val="right" w:pos="567"/>
        <w:tab w:val="left" w:pos="851"/>
        <w:tab w:val="right" w:leader="dot" w:pos="8505"/>
        <w:tab w:val="right" w:pos="9060"/>
      </w:tabs>
      <w:autoSpaceDE/>
      <w:autoSpaceDN/>
      <w:spacing w:after="100" w:line="259" w:lineRule="auto"/>
      <w:ind w:left="284"/>
      <w:jc w:val="both"/>
    </w:pPr>
    <w:rPr>
      <w:rFonts w:eastAsiaTheme="minorHAnsi" w:cstheme="minorBidi"/>
    </w:rPr>
  </w:style>
  <w:style w:type="paragraph" w:styleId="Verzeichnis3">
    <w:name w:val="toc 3"/>
    <w:basedOn w:val="Standard"/>
    <w:next w:val="Standard"/>
    <w:autoRedefine/>
    <w:uiPriority w:val="39"/>
    <w:unhideWhenUsed/>
    <w:rsid w:val="00136A48"/>
    <w:pPr>
      <w:widowControl/>
      <w:tabs>
        <w:tab w:val="left" w:pos="340"/>
        <w:tab w:val="right" w:leader="dot" w:pos="8505"/>
        <w:tab w:val="right" w:pos="9062"/>
      </w:tabs>
      <w:autoSpaceDE/>
      <w:autoSpaceDN/>
      <w:spacing w:after="100" w:line="259" w:lineRule="auto"/>
      <w:jc w:val="both"/>
    </w:pPr>
    <w:rPr>
      <w:rFonts w:eastAsiaTheme="minorHAnsi" w:cstheme="minorBidi"/>
    </w:rPr>
  </w:style>
  <w:style w:type="paragraph" w:styleId="Verzeichnis4">
    <w:name w:val="toc 4"/>
    <w:basedOn w:val="Standard"/>
    <w:next w:val="Standard"/>
    <w:autoRedefine/>
    <w:uiPriority w:val="39"/>
    <w:unhideWhenUsed/>
    <w:rsid w:val="00136A48"/>
    <w:pPr>
      <w:widowControl/>
      <w:tabs>
        <w:tab w:val="right" w:leader="dot" w:pos="8505"/>
        <w:tab w:val="right" w:pos="9060"/>
      </w:tabs>
      <w:autoSpaceDE/>
      <w:autoSpaceDN/>
      <w:spacing w:after="100" w:line="259" w:lineRule="auto"/>
      <w:jc w:val="both"/>
    </w:pPr>
    <w:rPr>
      <w:rFonts w:eastAsiaTheme="minorHAnsi" w:cstheme="minorBidi"/>
    </w:rPr>
  </w:style>
  <w:style w:type="paragraph" w:styleId="Verzeichnis5">
    <w:name w:val="toc 5"/>
    <w:basedOn w:val="Standard"/>
    <w:next w:val="Standard"/>
    <w:autoRedefine/>
    <w:uiPriority w:val="39"/>
    <w:unhideWhenUsed/>
    <w:rsid w:val="00136A48"/>
    <w:pPr>
      <w:widowControl/>
      <w:numPr>
        <w:numId w:val="4"/>
      </w:numPr>
      <w:tabs>
        <w:tab w:val="right" w:leader="dot" w:pos="8505"/>
        <w:tab w:val="right" w:pos="9061"/>
      </w:tabs>
      <w:autoSpaceDE/>
      <w:autoSpaceDN/>
      <w:spacing w:line="259" w:lineRule="auto"/>
      <w:ind w:left="567" w:hanging="567"/>
      <w:jc w:val="both"/>
    </w:pPr>
    <w:rPr>
      <w:rFonts w:eastAsiaTheme="minorHAnsi" w:cstheme="minorBidi"/>
    </w:rPr>
  </w:style>
  <w:style w:type="paragraph" w:styleId="Verzeichnis6">
    <w:name w:val="toc 6"/>
    <w:basedOn w:val="Standard"/>
    <w:next w:val="Standard"/>
    <w:autoRedefine/>
    <w:uiPriority w:val="39"/>
    <w:unhideWhenUsed/>
    <w:rsid w:val="00136A48"/>
    <w:pPr>
      <w:widowControl/>
      <w:tabs>
        <w:tab w:val="right" w:leader="dot" w:pos="9061"/>
      </w:tabs>
      <w:autoSpaceDE/>
      <w:autoSpaceDN/>
      <w:spacing w:after="100" w:line="259" w:lineRule="auto"/>
      <w:ind w:left="284"/>
    </w:pPr>
    <w:rPr>
      <w:rFonts w:eastAsiaTheme="minorEastAsia" w:cstheme="minorBidi"/>
      <w:lang w:val="en-GB" w:eastAsia="en-GB"/>
    </w:rPr>
  </w:style>
  <w:style w:type="paragraph" w:styleId="Verzeichnis7">
    <w:name w:val="toc 7"/>
    <w:basedOn w:val="Standard"/>
    <w:next w:val="Standard"/>
    <w:autoRedefine/>
    <w:uiPriority w:val="39"/>
    <w:unhideWhenUsed/>
    <w:rsid w:val="00136A48"/>
    <w:pPr>
      <w:widowControl/>
      <w:autoSpaceDE/>
      <w:autoSpaceDN/>
      <w:spacing w:after="100" w:line="259" w:lineRule="auto"/>
      <w:ind w:left="1320"/>
    </w:pPr>
    <w:rPr>
      <w:rFonts w:asciiTheme="minorHAnsi" w:eastAsiaTheme="minorEastAsia" w:hAnsiTheme="minorHAnsi" w:cstheme="minorBidi"/>
      <w:lang w:val="en-GB" w:eastAsia="en-GB"/>
    </w:rPr>
  </w:style>
  <w:style w:type="paragraph" w:styleId="Verzeichnis8">
    <w:name w:val="toc 8"/>
    <w:basedOn w:val="Standard"/>
    <w:next w:val="Standard"/>
    <w:autoRedefine/>
    <w:uiPriority w:val="39"/>
    <w:unhideWhenUsed/>
    <w:rsid w:val="00136A48"/>
    <w:pPr>
      <w:widowControl/>
      <w:autoSpaceDE/>
      <w:autoSpaceDN/>
      <w:spacing w:line="259" w:lineRule="auto"/>
      <w:ind w:left="1542"/>
    </w:pPr>
    <w:rPr>
      <w:rFonts w:asciiTheme="minorHAnsi" w:eastAsiaTheme="minorEastAsia" w:hAnsiTheme="minorHAnsi" w:cstheme="minorBidi"/>
      <w:lang w:val="en-GB" w:eastAsia="en-GB"/>
    </w:rPr>
  </w:style>
  <w:style w:type="paragraph" w:styleId="Verzeichnis9">
    <w:name w:val="toc 9"/>
    <w:basedOn w:val="Standard"/>
    <w:next w:val="Standard"/>
    <w:autoRedefine/>
    <w:uiPriority w:val="39"/>
    <w:unhideWhenUsed/>
    <w:rsid w:val="00136A48"/>
    <w:pPr>
      <w:widowControl/>
      <w:autoSpaceDE/>
      <w:autoSpaceDN/>
      <w:spacing w:after="100" w:line="259" w:lineRule="auto"/>
      <w:ind w:left="1760"/>
    </w:pPr>
    <w:rPr>
      <w:rFonts w:asciiTheme="minorHAnsi" w:eastAsiaTheme="minorEastAsia" w:hAnsiTheme="minorHAnsi" w:cstheme="minorBidi"/>
      <w:lang w:val="en-GB" w:eastAsia="en-GB"/>
    </w:rPr>
  </w:style>
  <w:style w:type="character" w:customStyle="1" w:styleId="UnresolvedMention1">
    <w:name w:val="Unresolved Mention1"/>
    <w:basedOn w:val="Absatz-Standardschriftart"/>
    <w:uiPriority w:val="99"/>
    <w:semiHidden/>
    <w:unhideWhenUsed/>
    <w:rsid w:val="00136A48"/>
    <w:rPr>
      <w:color w:val="605E5C"/>
      <w:shd w:val="clear" w:color="auto" w:fill="E1DFDD"/>
    </w:rPr>
  </w:style>
  <w:style w:type="paragraph" w:customStyle="1" w:styleId="Section">
    <w:name w:val="Section"/>
    <w:basedOn w:val="berschrift1"/>
    <w:rsid w:val="00136A48"/>
    <w:pPr>
      <w:keepNext/>
      <w:keepLines/>
      <w:widowControl/>
      <w:numPr>
        <w:numId w:val="2"/>
      </w:numPr>
      <w:autoSpaceDE/>
      <w:autoSpaceDN/>
      <w:spacing w:line="240" w:lineRule="auto"/>
    </w:pPr>
    <w:rPr>
      <w:rFonts w:ascii="Charis SIL" w:eastAsiaTheme="majorEastAsia" w:hAnsi="Charis SIL" w:cstheme="majorBidi"/>
      <w:sz w:val="56"/>
      <w:szCs w:val="32"/>
      <w:lang w:val="tr-TR"/>
    </w:rPr>
  </w:style>
  <w:style w:type="character" w:customStyle="1" w:styleId="UnresolvedMention2">
    <w:name w:val="Unresolved Mention2"/>
    <w:basedOn w:val="Absatz-Standardschriftart"/>
    <w:uiPriority w:val="99"/>
    <w:semiHidden/>
    <w:unhideWhenUsed/>
    <w:rsid w:val="00136A48"/>
    <w:rPr>
      <w:color w:val="605E5C"/>
      <w:shd w:val="clear" w:color="auto" w:fill="E1DFDD"/>
    </w:rPr>
  </w:style>
  <w:style w:type="character" w:styleId="BesuchterLink">
    <w:name w:val="FollowedHyperlink"/>
    <w:basedOn w:val="Absatz-Standardschriftart"/>
    <w:uiPriority w:val="99"/>
    <w:semiHidden/>
    <w:unhideWhenUsed/>
    <w:rsid w:val="00136A48"/>
    <w:rPr>
      <w:color w:val="800080" w:themeColor="followedHyperlink"/>
      <w:u w:val="single"/>
    </w:rPr>
  </w:style>
  <w:style w:type="character" w:customStyle="1" w:styleId="UnresolvedMention3">
    <w:name w:val="Unresolved Mention3"/>
    <w:basedOn w:val="Absatz-Standardschriftart"/>
    <w:uiPriority w:val="99"/>
    <w:semiHidden/>
    <w:unhideWhenUsed/>
    <w:rsid w:val="00136A48"/>
    <w:rPr>
      <w:color w:val="605E5C"/>
      <w:shd w:val="clear" w:color="auto" w:fill="E1DFDD"/>
    </w:rPr>
  </w:style>
  <w:style w:type="numbering" w:customStyle="1" w:styleId="CMOGuidelinesHeadings">
    <w:name w:val="CMO Guidelines Headings"/>
    <w:uiPriority w:val="99"/>
    <w:rsid w:val="00136A48"/>
    <w:pPr>
      <w:numPr>
        <w:numId w:val="3"/>
      </w:numPr>
    </w:pPr>
  </w:style>
  <w:style w:type="character" w:customStyle="1" w:styleId="Accidentals">
    <w:name w:val="Accidentals"/>
    <w:basedOn w:val="Absatz-Standardschriftart"/>
    <w:uiPriority w:val="1"/>
    <w:qFormat/>
    <w:rsid w:val="00136A48"/>
    <w:rPr>
      <w:rFonts w:ascii="TSM" w:hAnsi="TSM"/>
      <w:sz w:val="22"/>
    </w:rPr>
  </w:style>
  <w:style w:type="paragraph" w:styleId="Endnotentext">
    <w:name w:val="endnote text"/>
    <w:basedOn w:val="Standard"/>
    <w:link w:val="EndnotentextZchn"/>
    <w:uiPriority w:val="99"/>
    <w:semiHidden/>
    <w:unhideWhenUsed/>
    <w:rsid w:val="00136A48"/>
    <w:pPr>
      <w:widowControl/>
      <w:autoSpaceDE/>
      <w:autoSpaceDN/>
      <w:jc w:val="both"/>
    </w:pPr>
    <w:rPr>
      <w:rFonts w:eastAsiaTheme="minorHAnsi" w:cstheme="minorBidi"/>
      <w:sz w:val="20"/>
      <w:szCs w:val="20"/>
    </w:rPr>
  </w:style>
  <w:style w:type="character" w:customStyle="1" w:styleId="EndnotentextZchn">
    <w:name w:val="Endnotentext Zchn"/>
    <w:basedOn w:val="Absatz-Standardschriftart"/>
    <w:link w:val="Endnotentext"/>
    <w:uiPriority w:val="99"/>
    <w:semiHidden/>
    <w:rsid w:val="00136A48"/>
    <w:rPr>
      <w:rFonts w:ascii="Charis SIL" w:hAnsi="Charis SIL"/>
      <w:sz w:val="20"/>
      <w:szCs w:val="20"/>
    </w:rPr>
  </w:style>
  <w:style w:type="character" w:styleId="Endnotenzeichen">
    <w:name w:val="endnote reference"/>
    <w:basedOn w:val="Absatz-Standardschriftart"/>
    <w:uiPriority w:val="99"/>
    <w:semiHidden/>
    <w:unhideWhenUsed/>
    <w:rsid w:val="00136A48"/>
    <w:rPr>
      <w:vertAlign w:val="superscript"/>
    </w:rPr>
  </w:style>
  <w:style w:type="table" w:customStyle="1" w:styleId="TableGrid1">
    <w:name w:val="Table Grid1"/>
    <w:basedOn w:val="NormaleTabelle"/>
    <w:next w:val="Tabellenraster"/>
    <w:uiPriority w:val="39"/>
    <w:rsid w:val="00136A48"/>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ORefheader">
    <w:name w:val="CMO Ref header"/>
    <w:basedOn w:val="Standard"/>
    <w:link w:val="CMORefheaderChar"/>
    <w:qFormat/>
    <w:rsid w:val="00136A48"/>
    <w:pPr>
      <w:widowControl/>
      <w:autoSpaceDE/>
      <w:autoSpaceDN/>
      <w:spacing w:line="240" w:lineRule="atLeast"/>
      <w:jc w:val="center"/>
    </w:pPr>
    <w:rPr>
      <w:rFonts w:eastAsia="MS Mincho" w:cs="Times New Roman"/>
      <w:lang w:val="de-DE"/>
    </w:rPr>
  </w:style>
  <w:style w:type="character" w:customStyle="1" w:styleId="CMORefheaderChar">
    <w:name w:val="CMO Ref header Char"/>
    <w:basedOn w:val="Absatz-Standardschriftart"/>
    <w:link w:val="CMORefheader"/>
    <w:rsid w:val="00136A48"/>
    <w:rPr>
      <w:rFonts w:ascii="Charis SIL" w:eastAsia="MS Mincho" w:hAnsi="Charis SIL" w:cs="Times New Roman"/>
      <w:lang w:val="de-DE"/>
    </w:rPr>
  </w:style>
  <w:style w:type="character" w:styleId="SchwacheHervorhebung">
    <w:name w:val="Subtle Emphasis"/>
    <w:basedOn w:val="Absatz-Standardschriftart"/>
    <w:uiPriority w:val="19"/>
    <w:rsid w:val="00136A48"/>
    <w:rPr>
      <w:i/>
      <w:iCs/>
      <w:color w:val="404040" w:themeColor="text1" w:themeTint="BF"/>
    </w:rPr>
  </w:style>
  <w:style w:type="paragraph" w:customStyle="1" w:styleId="Sourcetype">
    <w:name w:val="Source type"/>
    <w:basedOn w:val="Standard"/>
    <w:link w:val="SourcetypeChar"/>
    <w:qFormat/>
    <w:rsid w:val="00136A48"/>
    <w:pPr>
      <w:widowControl/>
      <w:autoSpaceDE/>
      <w:autoSpaceDN/>
      <w:spacing w:line="240" w:lineRule="atLeast"/>
    </w:pPr>
    <w:rPr>
      <w:rFonts w:eastAsia="MS Mincho" w:cs="Times New Roman"/>
      <w:i/>
    </w:rPr>
  </w:style>
  <w:style w:type="paragraph" w:customStyle="1" w:styleId="Editorinitials">
    <w:name w:val="Editor initials"/>
    <w:basedOn w:val="Standard"/>
    <w:qFormat/>
    <w:rsid w:val="00136A48"/>
    <w:pPr>
      <w:widowControl/>
      <w:autoSpaceDE/>
      <w:autoSpaceDN/>
      <w:spacing w:before="360"/>
      <w:jc w:val="right"/>
    </w:pPr>
    <w:rPr>
      <w:rFonts w:eastAsia="MS Mincho" w:cs="Times New Roman"/>
      <w:lang w:val="de-DE"/>
    </w:rPr>
  </w:style>
  <w:style w:type="character" w:customStyle="1" w:styleId="SourcetypeChar">
    <w:name w:val="Source type Char"/>
    <w:basedOn w:val="Absatz-Standardschriftart"/>
    <w:link w:val="Sourcetype"/>
    <w:rsid w:val="00136A48"/>
    <w:rPr>
      <w:rFonts w:ascii="Charis SIL" w:eastAsia="MS Mincho" w:hAnsi="Charis SIL" w:cs="Times New Roman"/>
      <w:i/>
    </w:rPr>
  </w:style>
  <w:style w:type="character" w:customStyle="1" w:styleId="CatalogueInformation">
    <w:name w:val="Catalogue Information"/>
    <w:basedOn w:val="Absatz-Standardschriftart"/>
    <w:uiPriority w:val="1"/>
    <w:qFormat/>
    <w:rsid w:val="00136A48"/>
    <w:rPr>
      <w:rFonts w:ascii="Charis SIL" w:hAnsi="Charis SIL"/>
      <w:b/>
      <w:sz w:val="22"/>
    </w:rPr>
  </w:style>
  <w:style w:type="paragraph" w:customStyle="1" w:styleId="Sub-Heading">
    <w:name w:val="Sub-Heading"/>
    <w:basedOn w:val="Standard"/>
    <w:link w:val="Sub-HeadingChar"/>
    <w:qFormat/>
    <w:rsid w:val="00136A48"/>
    <w:pPr>
      <w:widowControl/>
      <w:autoSpaceDE/>
      <w:autoSpaceDN/>
      <w:spacing w:line="240" w:lineRule="atLeast"/>
    </w:pPr>
    <w:rPr>
      <w:rFonts w:eastAsia="MS Mincho" w:cs="Times New Roman"/>
    </w:rPr>
  </w:style>
  <w:style w:type="character" w:customStyle="1" w:styleId="Sub-HeadingChar">
    <w:name w:val="Sub-Heading Char"/>
    <w:basedOn w:val="Absatz-Standardschriftart"/>
    <w:link w:val="Sub-Heading"/>
    <w:rsid w:val="00136A48"/>
    <w:rPr>
      <w:rFonts w:ascii="Charis SIL" w:eastAsia="MS Mincho" w:hAnsi="Charis SIL" w:cs="Times New Roman"/>
    </w:rPr>
  </w:style>
  <w:style w:type="character" w:styleId="Seitenzahl">
    <w:name w:val="page number"/>
    <w:basedOn w:val="Absatz-Standardschriftart"/>
    <w:uiPriority w:val="99"/>
    <w:unhideWhenUsed/>
    <w:rsid w:val="00136A48"/>
  </w:style>
  <w:style w:type="paragraph" w:customStyle="1" w:styleId="Formatvorlage1">
    <w:name w:val="Formatvorlage1"/>
    <w:basedOn w:val="berschrift1"/>
    <w:link w:val="Formatvorlage1Zchn"/>
    <w:qFormat/>
    <w:rsid w:val="00136A48"/>
    <w:pPr>
      <w:keepNext/>
      <w:keepLines/>
      <w:widowControl/>
      <w:autoSpaceDE/>
      <w:autoSpaceDN/>
      <w:spacing w:line="240" w:lineRule="atLeast"/>
      <w:ind w:left="0"/>
    </w:pPr>
    <w:rPr>
      <w:rFonts w:ascii="Charis SIL" w:eastAsiaTheme="majorEastAsia" w:hAnsi="Charis SIL" w:cstheme="majorBidi"/>
      <w:smallCaps/>
      <w:sz w:val="48"/>
      <w:szCs w:val="32"/>
    </w:rPr>
  </w:style>
  <w:style w:type="character" w:customStyle="1" w:styleId="Formatvorlage1Zchn">
    <w:name w:val="Formatvorlage1 Zchn"/>
    <w:basedOn w:val="berschrift1Zchn"/>
    <w:link w:val="Formatvorlage1"/>
    <w:rsid w:val="00136A48"/>
    <w:rPr>
      <w:rFonts w:ascii="Charis SIL" w:eastAsiaTheme="majorEastAsia" w:hAnsi="Charis SIL" w:cstheme="majorBidi"/>
      <w:smallCaps/>
      <w:sz w:val="48"/>
      <w:szCs w:val="32"/>
    </w:rPr>
  </w:style>
  <w:style w:type="paragraph" w:styleId="berarbeitung">
    <w:name w:val="Revision"/>
    <w:hidden/>
    <w:uiPriority w:val="99"/>
    <w:semiHidden/>
    <w:rsid w:val="00136A48"/>
    <w:pPr>
      <w:widowControl/>
      <w:autoSpaceDE/>
      <w:autoSpaceDN/>
    </w:pPr>
  </w:style>
  <w:style w:type="table" w:customStyle="1" w:styleId="Tabellenraster1">
    <w:name w:val="Tabellenraster1"/>
    <w:basedOn w:val="NormaleTabelle"/>
    <w:next w:val="Tabellenraster"/>
    <w:uiPriority w:val="39"/>
    <w:rsid w:val="00341A68"/>
    <w:pPr>
      <w:widowControl/>
      <w:autoSpaceDE/>
      <w:autoSpaceDN/>
    </w:pPr>
    <w:rPr>
      <w:rFonts w:eastAsiaTheme="minorEastAsia"/>
      <w:sz w:val="24"/>
      <w:szCs w:val="24"/>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KeineListe"/>
    <w:uiPriority w:val="99"/>
    <w:semiHidden/>
    <w:unhideWhenUsed/>
    <w:rsid w:val="008D1098"/>
  </w:style>
  <w:style w:type="table" w:customStyle="1" w:styleId="Tabellenraster2">
    <w:name w:val="Tabellenraster2"/>
    <w:basedOn w:val="NormaleTabelle"/>
    <w:next w:val="Tabellenraster"/>
    <w:uiPriority w:val="39"/>
    <w:rsid w:val="008D1098"/>
    <w:pPr>
      <w:widowControl/>
      <w:autoSpaceDE/>
      <w:autoSpaceDN/>
    </w:pPr>
    <w:rPr>
      <w:rFonts w:ascii="Charis SIL" w:hAnsi="Charis SIL" w:cs="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uiPriority w:val="99"/>
    <w:semiHidden/>
    <w:unhideWhenUsed/>
    <w:rsid w:val="008D1098"/>
  </w:style>
  <w:style w:type="paragraph" w:customStyle="1" w:styleId="Formatvorlage2">
    <w:name w:val="Formatvorlage2"/>
    <w:basedOn w:val="berschrift2"/>
    <w:autoRedefine/>
    <w:qFormat/>
    <w:rsid w:val="004B787F"/>
    <w:pPr>
      <w:spacing w:before="400" w:after="200"/>
    </w:pPr>
    <w:rPr>
      <w:rFonts w:ascii="Charis SIL" w:hAnsi="Charis SIL"/>
      <w:color w:val="auto"/>
      <w:sz w:val="28"/>
      <w:lang w:val="en-GB"/>
    </w:rPr>
  </w:style>
  <w:style w:type="paragraph" w:customStyle="1" w:styleId="Formatvorlage3">
    <w:name w:val="Formatvorlage3"/>
    <w:basedOn w:val="berschrift3"/>
    <w:autoRedefine/>
    <w:qFormat/>
    <w:rsid w:val="00037F05"/>
    <w:pPr>
      <w:spacing w:before="400" w:after="200"/>
    </w:pPr>
    <w:rPr>
      <w:rFonts w:ascii="Charis SIL" w:hAnsi="Charis SIL"/>
      <w:color w:val="auto"/>
      <w:sz w:val="26"/>
      <w:lang w:val="en-GB"/>
    </w:rPr>
  </w:style>
  <w:style w:type="paragraph" w:customStyle="1" w:styleId="Formatvorlage4">
    <w:name w:val="Formatvorlage4"/>
    <w:basedOn w:val="berschrift4"/>
    <w:autoRedefine/>
    <w:qFormat/>
    <w:rsid w:val="00401C71"/>
    <w:pPr>
      <w:spacing w:before="400" w:after="200"/>
      <w:ind w:left="1135" w:hanging="851"/>
    </w:pPr>
    <w:rPr>
      <w:lang w:val="en-GB"/>
    </w:rPr>
  </w:style>
  <w:style w:type="paragraph" w:customStyle="1" w:styleId="Formatvorlage5">
    <w:name w:val="Formatvorlage5"/>
    <w:basedOn w:val="berschrift6"/>
    <w:qFormat/>
    <w:rsid w:val="00401C71"/>
    <w:pPr>
      <w:spacing w:after="400"/>
      <w:jc w:val="center"/>
    </w:pPr>
    <w:rPr>
      <w:rFonts w:ascii="Charis SIL" w:hAnsi="Charis SIL" w:cs="Charis SIL"/>
      <w:smallCaps/>
      <w:color w:val="auto"/>
      <w:sz w:val="44"/>
      <w:szCs w:val="44"/>
      <w:lang w:val="en-GB"/>
    </w:rPr>
  </w:style>
  <w:style w:type="table" w:customStyle="1" w:styleId="Tabellenraster21">
    <w:name w:val="Tabellenraster2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6">
    <w:name w:val="Tabellenraster26"/>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0">
    <w:name w:val="Tabellenraster20"/>
    <w:basedOn w:val="NormaleTabelle"/>
    <w:next w:val="Tabellenraster"/>
    <w:uiPriority w:val="39"/>
    <w:rsid w:val="006F4255"/>
    <w:pPr>
      <w:widowControl/>
      <w:autoSpaceDE/>
      <w:autoSpaceDN/>
    </w:pPr>
    <w:rPr>
      <w:rFonts w:ascii="Calibri" w:hAnsi="Calibri" w:cs="Arial"/>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0">
    <w:name w:val="Tabellenraster110"/>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1">
    <w:name w:val="Tabellenraster3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1">
    <w:name w:val="Tabellenraster4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1">
    <w:name w:val="Tabellenraster5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1">
    <w:name w:val="Tabellenraster6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51">
    <w:name w:val="Tabellenraster15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61">
    <w:name w:val="Tabellenraster16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01">
    <w:name w:val="Tabellenraster20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2">
    <w:name w:val="Tabellenraster22"/>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3">
    <w:name w:val="Tabellenraster23"/>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2">
    <w:name w:val="Tabellenraster42"/>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9">
    <w:name w:val="Tabellenraster19"/>
    <w:basedOn w:val="NormaleTabelle"/>
    <w:next w:val="Tabellenraster"/>
    <w:uiPriority w:val="39"/>
    <w:rsid w:val="006F4255"/>
    <w:pPr>
      <w:widowControl/>
      <w:autoSpaceDE/>
      <w:autoSpaceDN/>
    </w:pPr>
    <w:rPr>
      <w:rFonts w:ascii="Calibri" w:hAnsi="Calibri" w:cs="Arial"/>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1">
    <w:name w:val="Tabellenraster7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4">
    <w:name w:val="Tabellenraster24"/>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5">
    <w:name w:val="Tabellenraster25"/>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1">
    <w:name w:val="Tabellenraster81"/>
    <w:basedOn w:val="NormaleTabelle"/>
    <w:next w:val="Tabellenraster"/>
    <w:uiPriority w:val="39"/>
    <w:rsid w:val="006F4255"/>
    <w:pPr>
      <w:widowControl/>
      <w:autoSpaceDE/>
      <w:autoSpaceDN/>
    </w:pPr>
    <w:rPr>
      <w:rFonts w:ascii="Calibri" w:hAnsi="Calibri" w:cs="Arial"/>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1">
    <w:name w:val="Tabellenraster9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01">
    <w:name w:val="Tabellenraster10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8">
    <w:name w:val="Tabellenraster28"/>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7">
    <w:name w:val="Tabellenraster17"/>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1">
    <w:name w:val="Tabellenraster11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1">
    <w:name w:val="Tabellenraster12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31">
    <w:name w:val="Tabellenraster13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41">
    <w:name w:val="Tabellenraster14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71">
    <w:name w:val="Tabellenraster17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7">
    <w:name w:val="Tabellenraster27"/>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81">
    <w:name w:val="Tabellenraster181"/>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82">
    <w:name w:val="Tabellenraster182"/>
    <w:basedOn w:val="NormaleTabelle"/>
    <w:next w:val="Tabellenraster"/>
    <w:uiPriority w:val="39"/>
    <w:rsid w:val="006F4255"/>
    <w:pPr>
      <w:widowControl/>
      <w:autoSpaceDE/>
      <w:autoSpaceDN/>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3916">
      <w:bodyDiv w:val="1"/>
      <w:marLeft w:val="0"/>
      <w:marRight w:val="0"/>
      <w:marTop w:val="0"/>
      <w:marBottom w:val="0"/>
      <w:divBdr>
        <w:top w:val="none" w:sz="0" w:space="0" w:color="auto"/>
        <w:left w:val="none" w:sz="0" w:space="0" w:color="auto"/>
        <w:bottom w:val="none" w:sz="0" w:space="0" w:color="auto"/>
        <w:right w:val="none" w:sz="0" w:space="0" w:color="auto"/>
      </w:divBdr>
      <w:divsChild>
        <w:div w:id="912085193">
          <w:marLeft w:val="0"/>
          <w:marRight w:val="0"/>
          <w:marTop w:val="0"/>
          <w:marBottom w:val="0"/>
          <w:divBdr>
            <w:top w:val="none" w:sz="0" w:space="0" w:color="auto"/>
            <w:left w:val="none" w:sz="0" w:space="0" w:color="auto"/>
            <w:bottom w:val="none" w:sz="0" w:space="0" w:color="auto"/>
            <w:right w:val="none" w:sz="0" w:space="0" w:color="auto"/>
          </w:divBdr>
        </w:div>
        <w:div w:id="1622029142">
          <w:marLeft w:val="0"/>
          <w:marRight w:val="0"/>
          <w:marTop w:val="0"/>
          <w:marBottom w:val="0"/>
          <w:divBdr>
            <w:top w:val="none" w:sz="0" w:space="0" w:color="auto"/>
            <w:left w:val="none" w:sz="0" w:space="0" w:color="auto"/>
            <w:bottom w:val="none" w:sz="0" w:space="0" w:color="auto"/>
            <w:right w:val="none" w:sz="0" w:space="0" w:color="auto"/>
          </w:divBdr>
        </w:div>
      </w:divsChild>
    </w:div>
    <w:div w:id="202375736">
      <w:bodyDiv w:val="1"/>
      <w:marLeft w:val="0"/>
      <w:marRight w:val="0"/>
      <w:marTop w:val="0"/>
      <w:marBottom w:val="0"/>
      <w:divBdr>
        <w:top w:val="none" w:sz="0" w:space="0" w:color="auto"/>
        <w:left w:val="none" w:sz="0" w:space="0" w:color="auto"/>
        <w:bottom w:val="none" w:sz="0" w:space="0" w:color="auto"/>
        <w:right w:val="none" w:sz="0" w:space="0" w:color="auto"/>
      </w:divBdr>
    </w:div>
    <w:div w:id="301279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4.xml"/><Relationship Id="rId39" Type="http://schemas.openxmlformats.org/officeDocument/2006/relationships/footer" Target="footer21.xml"/><Relationship Id="rId21" Type="http://schemas.openxmlformats.org/officeDocument/2006/relationships/footer" Target="footer11.xml"/><Relationship Id="rId34" Type="http://schemas.openxmlformats.org/officeDocument/2006/relationships/footer" Target="footer19.xml"/><Relationship Id="rId42" Type="http://schemas.openxmlformats.org/officeDocument/2006/relationships/image" Target="media/image14.tmp"/><Relationship Id="rId47" Type="http://schemas.openxmlformats.org/officeDocument/2006/relationships/footer" Target="footer26.xml"/><Relationship Id="rId50" Type="http://schemas.openxmlformats.org/officeDocument/2006/relationships/footer" Target="footer29.xml"/><Relationship Id="rId55" Type="http://schemas.openxmlformats.org/officeDocument/2006/relationships/header" Target="header3.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footer" Target="footer16.xml"/><Relationship Id="rId11" Type="http://schemas.openxmlformats.org/officeDocument/2006/relationships/image" Target="media/image1.tmp"/><Relationship Id="rId24" Type="http://schemas.openxmlformats.org/officeDocument/2006/relationships/footer" Target="footer13.xml"/><Relationship Id="rId32" Type="http://schemas.openxmlformats.org/officeDocument/2006/relationships/footer" Target="footer18.xml"/><Relationship Id="rId37" Type="http://schemas.openxmlformats.org/officeDocument/2006/relationships/image" Target="media/image10.tmp"/><Relationship Id="rId40" Type="http://schemas.openxmlformats.org/officeDocument/2006/relationships/image" Target="media/image12.tmp"/><Relationship Id="rId45" Type="http://schemas.openxmlformats.org/officeDocument/2006/relationships/footer" Target="footer24.xml"/><Relationship Id="rId53" Type="http://schemas.openxmlformats.org/officeDocument/2006/relationships/footer" Target="footer30.xml"/><Relationship Id="rId58" Type="http://schemas.openxmlformats.org/officeDocument/2006/relationships/footer" Target="footer33.xml"/><Relationship Id="rId5" Type="http://schemas.openxmlformats.org/officeDocument/2006/relationships/webSettings" Target="webSettings.xml"/><Relationship Id="rId61" Type="http://schemas.openxmlformats.org/officeDocument/2006/relationships/footer" Target="footer35.xml"/><Relationship Id="rId19" Type="http://schemas.openxmlformats.org/officeDocument/2006/relationships/footer" Target="footer9.xml"/><Relationship Id="rId14" Type="http://schemas.openxmlformats.org/officeDocument/2006/relationships/image" Target="media/image3.tmp"/><Relationship Id="rId22" Type="http://schemas.openxmlformats.org/officeDocument/2006/relationships/footer" Target="footer12.xml"/><Relationship Id="rId27" Type="http://schemas.openxmlformats.org/officeDocument/2006/relationships/image" Target="media/image6.tmp"/><Relationship Id="rId30" Type="http://schemas.openxmlformats.org/officeDocument/2006/relationships/image" Target="media/image7.tmp"/><Relationship Id="rId35" Type="http://schemas.openxmlformats.org/officeDocument/2006/relationships/image" Target="media/image9.jpg"/><Relationship Id="rId43" Type="http://schemas.openxmlformats.org/officeDocument/2006/relationships/footer" Target="footer22.xml"/><Relationship Id="rId48" Type="http://schemas.openxmlformats.org/officeDocument/2006/relationships/footer" Target="footer27.xml"/><Relationship Id="rId56" Type="http://schemas.openxmlformats.org/officeDocument/2006/relationships/footer" Target="footer32.xml"/><Relationship Id="rId8" Type="http://schemas.openxmlformats.org/officeDocument/2006/relationships/footer" Target="footer1.xm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tmp"/><Relationship Id="rId17" Type="http://schemas.openxmlformats.org/officeDocument/2006/relationships/footer" Target="footer7.xml"/><Relationship Id="rId25" Type="http://schemas.openxmlformats.org/officeDocument/2006/relationships/image" Target="media/image5.emf"/><Relationship Id="rId33" Type="http://schemas.openxmlformats.org/officeDocument/2006/relationships/image" Target="media/image8.tmp"/><Relationship Id="rId38" Type="http://schemas.openxmlformats.org/officeDocument/2006/relationships/image" Target="media/image11.tmp"/><Relationship Id="rId46" Type="http://schemas.openxmlformats.org/officeDocument/2006/relationships/footer" Target="footer25.xml"/><Relationship Id="rId59" Type="http://schemas.openxmlformats.org/officeDocument/2006/relationships/header" Target="header5.xml"/><Relationship Id="rId20" Type="http://schemas.openxmlformats.org/officeDocument/2006/relationships/footer" Target="footer10.xml"/><Relationship Id="rId41" Type="http://schemas.openxmlformats.org/officeDocument/2006/relationships/image" Target="media/image13.tmp"/><Relationship Id="rId54" Type="http://schemas.openxmlformats.org/officeDocument/2006/relationships/footer" Target="footer31.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image" Target="media/image4.emf"/><Relationship Id="rId28" Type="http://schemas.openxmlformats.org/officeDocument/2006/relationships/footer" Target="footer15.xml"/><Relationship Id="rId36" Type="http://schemas.openxmlformats.org/officeDocument/2006/relationships/footer" Target="footer20.xml"/><Relationship Id="rId49" Type="http://schemas.openxmlformats.org/officeDocument/2006/relationships/footer" Target="footer28.xml"/><Relationship Id="rId57" Type="http://schemas.openxmlformats.org/officeDocument/2006/relationships/header" Target="header4.xml"/><Relationship Id="rId10" Type="http://schemas.openxmlformats.org/officeDocument/2006/relationships/footer" Target="footer3.xml"/><Relationship Id="rId31" Type="http://schemas.openxmlformats.org/officeDocument/2006/relationships/footer" Target="footer17.xml"/><Relationship Id="rId44" Type="http://schemas.openxmlformats.org/officeDocument/2006/relationships/footer" Target="footer23.xml"/><Relationship Id="rId52" Type="http://schemas.openxmlformats.org/officeDocument/2006/relationships/header" Target="header2.xml"/><Relationship Id="rId60" Type="http://schemas.openxmlformats.org/officeDocument/2006/relationships/footer" Target="footer34.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B6F76-D77B-490C-AB3E-91BD053FC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10754</Words>
  <Characters>67753</Characters>
  <Application>Microsoft Office Word</Application>
  <DocSecurity>0</DocSecurity>
  <Lines>564</Lines>
  <Paragraphs>156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maraqa</dc:creator>
  <cp:lastModifiedBy>Zeynep Helvaci</cp:lastModifiedBy>
  <cp:revision>8</cp:revision>
  <cp:lastPrinted>2023-04-14T10:20:00Z</cp:lastPrinted>
  <dcterms:created xsi:type="dcterms:W3CDTF">2023-04-14T09:59:00Z</dcterms:created>
  <dcterms:modified xsi:type="dcterms:W3CDTF">2023-04-16T07:59:00Z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2018-11-30T00:00:00Z</vt:filetime>
  </property>
  <property fmtid="{D5CDD505-2E9C-101B-9397-08002B2CF9AE}" pid="3" name="Creator">
    <vt:lpwstr>PScript5.dll Version 5.2.2</vt:lpwstr>
  </property>
  <property fmtid="{D5CDD505-2E9C-101B-9397-08002B2CF9AE}" pid="4" name="LastSaved">
    <vt:filetime>2020-06-09T00:00:00Z</vt:filetime>
  </property>
</Properties>
</file>